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5317B4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173D0F" w:rsidRDefault="008D4E1F" w:rsidP="005317B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173D0F" w:rsidRDefault="008D4E1F" w:rsidP="005317B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173D0F" w:rsidRDefault="008D4E1F" w:rsidP="005317B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173D0F" w:rsidRDefault="008D4E1F" w:rsidP="005317B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73D0F" w:rsidRDefault="008D4E1F" w:rsidP="005317B4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7CA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505D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B16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507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05D10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="000A0D65" w:rsidRPr="00950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07CA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05D1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0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DB1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1627" w:rsidRPr="00DB162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8D4E1F" w:rsidRPr="00836EA6" w:rsidRDefault="008D4E1F" w:rsidP="005317B4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8D4E1F" w:rsidRPr="00836EA6" w:rsidRDefault="008D4E1F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3955DC" w:rsidRDefault="00DE17A5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3E1FCD" w:rsidRPr="00173D0F">
        <w:rPr>
          <w:rFonts w:ascii="Times New Roman" w:hAnsi="Times New Roman" w:cs="Times New Roman"/>
          <w:sz w:val="24"/>
          <w:szCs w:val="24"/>
        </w:rPr>
        <w:t>«</w:t>
      </w:r>
      <w:r w:rsidR="00C2104F">
        <w:rPr>
          <w:rFonts w:ascii="Times New Roman" w:hAnsi="Times New Roman" w:cs="Times New Roman"/>
          <w:sz w:val="24"/>
          <w:szCs w:val="24"/>
        </w:rPr>
        <w:t>2</w:t>
      </w:r>
      <w:r w:rsidR="00DB1627">
        <w:rPr>
          <w:rFonts w:ascii="Times New Roman" w:hAnsi="Times New Roman" w:cs="Times New Roman"/>
          <w:sz w:val="24"/>
          <w:szCs w:val="24"/>
        </w:rPr>
        <w:t>3</w:t>
      </w:r>
      <w:r w:rsidR="00DB6143" w:rsidRPr="00173D0F">
        <w:rPr>
          <w:rFonts w:ascii="Times New Roman" w:hAnsi="Times New Roman" w:cs="Times New Roman"/>
          <w:sz w:val="24"/>
          <w:szCs w:val="24"/>
        </w:rPr>
        <w:t>»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505D10">
        <w:rPr>
          <w:rFonts w:ascii="Times New Roman" w:hAnsi="Times New Roman" w:cs="Times New Roman"/>
          <w:sz w:val="24"/>
          <w:szCs w:val="24"/>
        </w:rPr>
        <w:t>января 2017</w:t>
      </w:r>
      <w:r w:rsidRPr="00173D0F">
        <w:rPr>
          <w:rFonts w:ascii="Times New Roman" w:hAnsi="Times New Roman" w:cs="Times New Roman"/>
          <w:sz w:val="24"/>
          <w:szCs w:val="24"/>
        </w:rPr>
        <w:t xml:space="preserve"> г. №</w:t>
      </w:r>
      <w:r w:rsidR="003E1FCD" w:rsidRPr="00173D0F">
        <w:rPr>
          <w:rFonts w:ascii="Times New Roman" w:hAnsi="Times New Roman" w:cs="Times New Roman"/>
          <w:sz w:val="24"/>
          <w:szCs w:val="24"/>
        </w:rPr>
        <w:t xml:space="preserve"> </w:t>
      </w:r>
      <w:r w:rsidR="00DB1627">
        <w:rPr>
          <w:rFonts w:ascii="Times New Roman" w:hAnsi="Times New Roman" w:cs="Times New Roman"/>
          <w:sz w:val="24"/>
          <w:szCs w:val="24"/>
        </w:rPr>
        <w:t>25</w:t>
      </w:r>
    </w:p>
    <w:p w:rsidR="00DE17A5" w:rsidRPr="00836EA6" w:rsidRDefault="00DE17A5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5317B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5317B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836EA6" w:rsidRDefault="00DE17A5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836EA6" w:rsidRDefault="00DE17A5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5317B4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DE17A5" w:rsidRDefault="00DE17A5" w:rsidP="005317B4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DF52C2">
        <w:rPr>
          <w:sz w:val="24"/>
          <w:szCs w:val="24"/>
        </w:rPr>
        <w:t xml:space="preserve"> </w:t>
      </w:r>
      <w:r w:rsidR="009F0BD3">
        <w:rPr>
          <w:sz w:val="24"/>
          <w:szCs w:val="24"/>
        </w:rPr>
        <w:t>8</w:t>
      </w:r>
      <w:r w:rsidRPr="003955DC">
        <w:rPr>
          <w:sz w:val="24"/>
          <w:szCs w:val="24"/>
        </w:rPr>
        <w:t>.</w:t>
      </w:r>
    </w:p>
    <w:p w:rsidR="00461092" w:rsidRPr="00102DDC" w:rsidRDefault="00DE17A5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9F0BD3">
        <w:rPr>
          <w:rFonts w:ascii="Times New Roman" w:hAnsi="Times New Roman" w:cs="Times New Roman"/>
          <w:sz w:val="24"/>
          <w:szCs w:val="24"/>
        </w:rPr>
        <w:t>8</w:t>
      </w:r>
      <w:r w:rsidR="00102DDC" w:rsidRPr="00505D10">
        <w:rPr>
          <w:rFonts w:ascii="Times New Roman" w:hAnsi="Times New Roman" w:cs="Times New Roman"/>
          <w:sz w:val="24"/>
          <w:szCs w:val="24"/>
        </w:rPr>
        <w:t xml:space="preserve"> 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tbl>
      <w:tblPr>
        <w:tblStyle w:val="a3"/>
        <w:tblW w:w="1035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5287"/>
        <w:gridCol w:w="992"/>
      </w:tblGrid>
      <w:tr w:rsidR="005317B4" w:rsidTr="00582157">
        <w:tc>
          <w:tcPr>
            <w:tcW w:w="675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№</w:t>
            </w:r>
          </w:p>
          <w:p w:rsidR="005317B4" w:rsidRPr="00C508C9" w:rsidRDefault="005317B4" w:rsidP="005317B4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60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Наименование</w:t>
            </w:r>
          </w:p>
          <w:p w:rsidR="005317B4" w:rsidRPr="00C508C9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508C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2" w:type="dxa"/>
          </w:tcPr>
          <w:p w:rsidR="005317B4" w:rsidRPr="00C508C9" w:rsidRDefault="005317B4" w:rsidP="005317B4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5287" w:type="dxa"/>
            <w:vAlign w:val="center"/>
          </w:tcPr>
          <w:p w:rsidR="005317B4" w:rsidRPr="00C508C9" w:rsidRDefault="005317B4" w:rsidP="005317B4">
            <w:pPr>
              <w:pStyle w:val="ConsPlusCell"/>
              <w:keepNext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vAlign w:val="center"/>
          </w:tcPr>
          <w:p w:rsidR="005317B4" w:rsidRPr="00C508C9" w:rsidRDefault="005317B4" w:rsidP="005317B4">
            <w:pPr>
              <w:pStyle w:val="ConsPlusCell"/>
              <w:keepNext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C508C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5317B4" w:rsidTr="00582157">
        <w:tc>
          <w:tcPr>
            <w:tcW w:w="675" w:type="dxa"/>
            <w:vAlign w:val="center"/>
          </w:tcPr>
          <w:p w:rsidR="005317B4" w:rsidRPr="007A2541" w:rsidRDefault="005317B4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 xml:space="preserve">"Участок на рукаве </w:t>
            </w:r>
            <w:proofErr w:type="spellStart"/>
            <w:r w:rsidRPr="004E0D1B">
              <w:rPr>
                <w:rFonts w:ascii="Times New Roman" w:hAnsi="Times New Roman" w:cs="Times New Roman"/>
              </w:rPr>
              <w:t>Кадышев</w:t>
            </w:r>
            <w:proofErr w:type="spellEnd"/>
            <w:r w:rsidRPr="004E0D1B">
              <w:rPr>
                <w:rFonts w:ascii="Times New Roman" w:hAnsi="Times New Roman" w:cs="Times New Roman"/>
              </w:rPr>
              <w:t xml:space="preserve"> 2"</w:t>
            </w:r>
            <w:r w:rsidRPr="00C508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Река Рукав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Кадышев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Ахтубинский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87" w:type="dxa"/>
          </w:tcPr>
          <w:p w:rsidR="005317B4" w:rsidRPr="004E0D1B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 xml:space="preserve">Акватория участка на рукаве </w:t>
            </w:r>
            <w:proofErr w:type="spellStart"/>
            <w:r w:rsidRPr="004E0D1B">
              <w:rPr>
                <w:rFonts w:ascii="Times New Roman" w:hAnsi="Times New Roman" w:cs="Times New Roman"/>
              </w:rPr>
              <w:t>Кадышев</w:t>
            </w:r>
            <w:proofErr w:type="spellEnd"/>
            <w:r w:rsidRPr="004E0D1B">
              <w:rPr>
                <w:rFonts w:ascii="Times New Roman" w:hAnsi="Times New Roman" w:cs="Times New Roman"/>
              </w:rPr>
              <w:t xml:space="preserve">, ограниченная последовательным соединением точек 4-1 по береговой линии, 1-2, 2-3 и 3-4 прямыми линиями    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4E0D1B">
              <w:rPr>
                <w:rFonts w:ascii="Times New Roman" w:hAnsi="Times New Roman" w:cs="Times New Roman"/>
              </w:rPr>
              <w:t xml:space="preserve"> 1.  48° 17' 47,62" С.Ш.46° 3' 3,55" В.Д.</w:t>
            </w:r>
          </w:p>
          <w:p w:rsidR="005317B4" w:rsidRPr="004E0D1B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2.  48° 17' 50,02" С.Ш.46° 3' 5,63" В.Д.</w:t>
            </w:r>
          </w:p>
          <w:p w:rsidR="005317B4" w:rsidRPr="004E0D1B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3.  48° 17' 46,85" С.Ш.46° 3' 16,44" В.Д.</w:t>
            </w:r>
          </w:p>
          <w:p w:rsidR="005317B4" w:rsidRPr="00866AA2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4.  48° 17' 43,95" С.Ш.46° 3' 14,04" В.Д.</w:t>
            </w:r>
          </w:p>
        </w:tc>
        <w:tc>
          <w:tcPr>
            <w:tcW w:w="992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2,2</w:t>
            </w:r>
          </w:p>
        </w:tc>
      </w:tr>
      <w:tr w:rsidR="005317B4" w:rsidTr="00582157">
        <w:tc>
          <w:tcPr>
            <w:tcW w:w="675" w:type="dxa"/>
            <w:vAlign w:val="center"/>
          </w:tcPr>
          <w:p w:rsidR="005317B4" w:rsidRPr="007A2541" w:rsidRDefault="005317B4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 w:rsidRPr="007A2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"</w:t>
            </w:r>
            <w:proofErr w:type="spellStart"/>
            <w:r w:rsidRPr="004E0D1B">
              <w:rPr>
                <w:rFonts w:ascii="Times New Roman" w:hAnsi="Times New Roman" w:cs="Times New Roman"/>
              </w:rPr>
              <w:t>Рычанский</w:t>
            </w:r>
            <w:proofErr w:type="spellEnd"/>
            <w:r w:rsidRPr="004E0D1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2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0D1B">
              <w:rPr>
                <w:rFonts w:ascii="Times New Roman" w:hAnsi="Times New Roman" w:cs="Times New Roman"/>
              </w:rPr>
              <w:t xml:space="preserve">анал </w:t>
            </w:r>
            <w:proofErr w:type="spellStart"/>
            <w:r w:rsidRPr="004E0D1B">
              <w:rPr>
                <w:rFonts w:ascii="Times New Roman" w:hAnsi="Times New Roman" w:cs="Times New Roman"/>
              </w:rPr>
              <w:t>Рычанский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Володарский</w:t>
            </w:r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87" w:type="dxa"/>
          </w:tcPr>
          <w:p w:rsidR="005317B4" w:rsidRPr="004E0D1B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 xml:space="preserve">Акватория канала </w:t>
            </w:r>
            <w:proofErr w:type="spellStart"/>
            <w:r w:rsidRPr="004E0D1B">
              <w:rPr>
                <w:rFonts w:ascii="Times New Roman" w:hAnsi="Times New Roman" w:cs="Times New Roman"/>
              </w:rPr>
              <w:t>Рычанский</w:t>
            </w:r>
            <w:proofErr w:type="spellEnd"/>
            <w:r w:rsidRPr="004E0D1B">
              <w:rPr>
                <w:rFonts w:ascii="Times New Roman" w:hAnsi="Times New Roman" w:cs="Times New Roman"/>
              </w:rPr>
              <w:t>, ограниченная последовательным соединением точек 4-1 по береговой линии, 1-2, 2-3 и 3-4 прямыми линиями                                                                        1.  46° 4' 47,01" С.Ш.  48° 54' 38,91" В.Д.</w:t>
            </w:r>
          </w:p>
          <w:p w:rsidR="005317B4" w:rsidRPr="004E0D1B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2.  46° 4' 47,43" С.Ш.  48° 54' 39,41" В.Д.</w:t>
            </w:r>
          </w:p>
          <w:p w:rsidR="005317B4" w:rsidRPr="004E0D1B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3.  46° 4' 44,70" С.Ш.  48° 54' 45,07" В.Д.</w:t>
            </w:r>
          </w:p>
          <w:p w:rsidR="005317B4" w:rsidRPr="00866AA2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4.  46° 4' 44,26" С.Ш.  48° 54' 44,62" В.Д.</w:t>
            </w:r>
          </w:p>
        </w:tc>
        <w:tc>
          <w:tcPr>
            <w:tcW w:w="992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0,2</w:t>
            </w:r>
          </w:p>
        </w:tc>
      </w:tr>
      <w:tr w:rsidR="005317B4" w:rsidTr="00582157">
        <w:tc>
          <w:tcPr>
            <w:tcW w:w="675" w:type="dxa"/>
            <w:vAlign w:val="center"/>
          </w:tcPr>
          <w:p w:rsidR="005317B4" w:rsidRPr="007A2541" w:rsidRDefault="0005102C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spacing w:line="228" w:lineRule="auto"/>
              <w:ind w:left="-64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E2509">
              <w:rPr>
                <w:rFonts w:ascii="Times New Roman" w:hAnsi="Times New Roman" w:cs="Times New Roman"/>
                <w:color w:val="000000"/>
              </w:rPr>
              <w:t xml:space="preserve">"Участок на реке 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Хурдун</w:t>
            </w:r>
            <w:proofErr w:type="spellEnd"/>
            <w:r w:rsidRPr="007E2509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1842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Река</w:t>
            </w:r>
            <w:r w:rsidRPr="007E25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Хурдун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Икрянинский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08C9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287" w:type="dxa"/>
            <w:vAlign w:val="center"/>
          </w:tcPr>
          <w:p w:rsidR="005317B4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E2509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Хурдун</w:t>
            </w:r>
            <w:proofErr w:type="spellEnd"/>
            <w:r w:rsidRPr="007E2509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 по береговой линии, 2-3, 3-4, 4-1  прямыми линиями</w:t>
            </w:r>
            <w:r w:rsidRPr="007E2509">
              <w:rPr>
                <w:rFonts w:ascii="Times New Roman" w:hAnsi="Times New Roman" w:cs="Times New Roman"/>
                <w:color w:val="000000"/>
              </w:rPr>
              <w:br/>
              <w:t>1.  46° 5' 0,80" С.Ш.  47° 39' 55,55" В.Д.</w:t>
            </w:r>
            <w:r w:rsidRPr="007E2509">
              <w:rPr>
                <w:rFonts w:ascii="Times New Roman" w:hAnsi="Times New Roman" w:cs="Times New Roman"/>
                <w:color w:val="000000"/>
              </w:rPr>
              <w:br/>
              <w:t>2.  46° 5' 4,43" С.Ш.  47° 40' 0,96" В.Д.</w:t>
            </w:r>
            <w:r w:rsidRPr="007E2509">
              <w:rPr>
                <w:rFonts w:ascii="Times New Roman" w:hAnsi="Times New Roman" w:cs="Times New Roman"/>
                <w:color w:val="000000"/>
              </w:rPr>
              <w:br/>
              <w:t>3.  46° 5' 2,90" С.Ш.  47° 40' 2,43" В.Д.</w:t>
            </w:r>
            <w:r w:rsidRPr="007E2509">
              <w:rPr>
                <w:rFonts w:ascii="Times New Roman" w:hAnsi="Times New Roman" w:cs="Times New Roman"/>
                <w:color w:val="000000"/>
              </w:rPr>
              <w:br/>
              <w:t>4.  46° 4' 59,78" С.Ш.  47° 39' 57,03" В.Д.</w:t>
            </w:r>
            <w:proofErr w:type="gramEnd"/>
          </w:p>
          <w:p w:rsidR="009F0BD3" w:rsidRPr="007E2509" w:rsidRDefault="009F0BD3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317B4" w:rsidRPr="00C508C9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17B4" w:rsidTr="00582157">
        <w:tc>
          <w:tcPr>
            <w:tcW w:w="675" w:type="dxa"/>
            <w:vAlign w:val="center"/>
          </w:tcPr>
          <w:p w:rsidR="005317B4" w:rsidRPr="007A2541" w:rsidRDefault="0005102C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5317B4" w:rsidRPr="007E2509" w:rsidRDefault="005317B4" w:rsidP="005317B4">
            <w:pPr>
              <w:keepNext/>
              <w:widowControl w:val="0"/>
              <w:spacing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D2A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41D2A">
              <w:rPr>
                <w:rFonts w:ascii="Times New Roman" w:hAnsi="Times New Roman" w:cs="Times New Roman"/>
                <w:color w:val="000000"/>
              </w:rPr>
              <w:t>Дурновская</w:t>
            </w:r>
            <w:proofErr w:type="spellEnd"/>
            <w:r w:rsidRPr="00A41D2A">
              <w:rPr>
                <w:rFonts w:ascii="Times New Roman" w:hAnsi="Times New Roman" w:cs="Times New Roman"/>
                <w:color w:val="000000"/>
              </w:rPr>
              <w:t xml:space="preserve"> Воложка"</w:t>
            </w:r>
          </w:p>
        </w:tc>
        <w:tc>
          <w:tcPr>
            <w:tcW w:w="1842" w:type="dxa"/>
            <w:vAlign w:val="center"/>
          </w:tcPr>
          <w:p w:rsidR="005317B4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41D2A">
              <w:rPr>
                <w:rFonts w:ascii="Times New Roman" w:hAnsi="Times New Roman" w:cs="Times New Roman"/>
                <w:color w:val="000000"/>
              </w:rPr>
              <w:t>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41D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41D2A">
              <w:rPr>
                <w:rFonts w:ascii="Times New Roman" w:hAnsi="Times New Roman" w:cs="Times New Roman"/>
                <w:color w:val="000000"/>
              </w:rPr>
              <w:t>Дурновская</w:t>
            </w:r>
            <w:proofErr w:type="spellEnd"/>
            <w:r w:rsidRPr="00A41D2A">
              <w:rPr>
                <w:rFonts w:ascii="Times New Roman" w:hAnsi="Times New Roman" w:cs="Times New Roman"/>
                <w:color w:val="000000"/>
              </w:rPr>
              <w:t xml:space="preserve"> Воложка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87" w:type="dxa"/>
            <w:vAlign w:val="center"/>
          </w:tcPr>
          <w:p w:rsidR="005317B4" w:rsidRPr="00A41D2A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1D2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A41D2A">
              <w:rPr>
                <w:rFonts w:ascii="Times New Roman" w:hAnsi="Times New Roman" w:cs="Times New Roman"/>
                <w:color w:val="000000"/>
              </w:rPr>
              <w:t>Дурновская</w:t>
            </w:r>
            <w:proofErr w:type="spellEnd"/>
            <w:r w:rsidRPr="00A41D2A">
              <w:rPr>
                <w:rFonts w:ascii="Times New Roman" w:hAnsi="Times New Roman" w:cs="Times New Roman"/>
                <w:color w:val="000000"/>
              </w:rPr>
              <w:t xml:space="preserve"> Воложка, ограниченная последовательным соединением точек 1-2 по береговой линии, 2-3, 3-4 и 4-1 прямыми линиями                                                          1.  46° 32' 36,03" С.Ш.47° 57' 10,61"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2.  46° 32' 52,78" С.Ш.47° 57' 25,67"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3.  46° 32' 51,68" С.Ш.47° 57' 28,24"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4.  46° 32' 35,26" С.Ш.47° 57' 13,33</w:t>
            </w:r>
            <w:proofErr w:type="gramEnd"/>
            <w:r w:rsidRPr="00A41D2A">
              <w:rPr>
                <w:rFonts w:ascii="Times New Roman" w:hAnsi="Times New Roman" w:cs="Times New Roman"/>
                <w:color w:val="000000"/>
              </w:rPr>
              <w:t>" В.Д.</w:t>
            </w:r>
          </w:p>
        </w:tc>
        <w:tc>
          <w:tcPr>
            <w:tcW w:w="992" w:type="dxa"/>
            <w:vAlign w:val="center"/>
          </w:tcPr>
          <w:p w:rsidR="005317B4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5317B4" w:rsidTr="00582157">
        <w:tc>
          <w:tcPr>
            <w:tcW w:w="675" w:type="dxa"/>
            <w:vAlign w:val="center"/>
          </w:tcPr>
          <w:p w:rsidR="005317B4" w:rsidRPr="007A2541" w:rsidRDefault="0005102C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5317B4" w:rsidRPr="007E2509" w:rsidRDefault="005317B4" w:rsidP="005317B4">
            <w:pPr>
              <w:keepNext/>
              <w:widowControl w:val="0"/>
              <w:spacing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D2A">
              <w:rPr>
                <w:rFonts w:ascii="Times New Roman" w:hAnsi="Times New Roman" w:cs="Times New Roman"/>
                <w:color w:val="000000"/>
              </w:rPr>
              <w:t>"Кривая Волга"</w:t>
            </w:r>
          </w:p>
        </w:tc>
        <w:tc>
          <w:tcPr>
            <w:tcW w:w="1842" w:type="dxa"/>
            <w:vAlign w:val="center"/>
          </w:tcPr>
          <w:p w:rsidR="005317B4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41D2A">
              <w:rPr>
                <w:rFonts w:ascii="Times New Roman" w:hAnsi="Times New Roman" w:cs="Times New Roman"/>
                <w:color w:val="000000"/>
              </w:rPr>
              <w:t>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41D2A">
              <w:rPr>
                <w:rFonts w:ascii="Times New Roman" w:hAnsi="Times New Roman" w:cs="Times New Roman"/>
                <w:color w:val="000000"/>
              </w:rPr>
              <w:t xml:space="preserve"> Кривая Волга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87" w:type="dxa"/>
            <w:vAlign w:val="center"/>
          </w:tcPr>
          <w:p w:rsidR="005317B4" w:rsidRPr="00A41D2A" w:rsidRDefault="005317B4" w:rsidP="009F0BD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1D2A">
              <w:rPr>
                <w:rFonts w:ascii="Times New Roman" w:hAnsi="Times New Roman" w:cs="Times New Roman"/>
                <w:color w:val="000000"/>
              </w:rPr>
              <w:t xml:space="preserve">Акватория реки Кривая Волга, ограниченная последовательным соединением точек 5-6 по береговой линии, 1-2, 2-3, </w:t>
            </w:r>
            <w:r w:rsidR="009F0BD3">
              <w:rPr>
                <w:rFonts w:ascii="Times New Roman" w:hAnsi="Times New Roman" w:cs="Times New Roman"/>
                <w:color w:val="000000"/>
              </w:rPr>
              <w:t>3-4, 4-5 и 6-1 прямыми линиями</w:t>
            </w:r>
            <w:r w:rsidRPr="00A41D2A">
              <w:rPr>
                <w:rFonts w:ascii="Times New Roman" w:hAnsi="Times New Roman" w:cs="Times New Roman"/>
                <w:color w:val="000000"/>
              </w:rPr>
              <w:t>.  46° 31' 20,40" С.Ш.48° 2' 50,80"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2.  46° 31' 26,71" С.Ш.48° 2' 55,85"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3.  46° 31' 29,59" С.Ш.48° 3' 0,59"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4.  46° 31' 31,79" С.Ш.48° 3</w:t>
            </w:r>
            <w:proofErr w:type="gramEnd"/>
            <w:r w:rsidRPr="00A41D2A">
              <w:rPr>
                <w:rFonts w:ascii="Times New Roman" w:hAnsi="Times New Roman" w:cs="Times New Roman"/>
                <w:color w:val="000000"/>
              </w:rPr>
              <w:t>' 5,20"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5.  46° 31' 31,50" С.Ш.48° 3' 5,70" В.Д.</w:t>
            </w:r>
            <w:r w:rsidRPr="00A41D2A">
              <w:rPr>
                <w:rFonts w:ascii="Times New Roman" w:hAnsi="Times New Roman" w:cs="Times New Roman"/>
                <w:color w:val="000000"/>
              </w:rPr>
              <w:br/>
              <w:t>6.  46° 31' 19,82" С.Ш.48° 2' 51,92" В.Д.</w:t>
            </w:r>
          </w:p>
        </w:tc>
        <w:tc>
          <w:tcPr>
            <w:tcW w:w="992" w:type="dxa"/>
            <w:vAlign w:val="center"/>
          </w:tcPr>
          <w:p w:rsidR="005317B4" w:rsidRDefault="005317B4" w:rsidP="005317B4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317B4" w:rsidTr="00582157">
        <w:tc>
          <w:tcPr>
            <w:tcW w:w="675" w:type="dxa"/>
            <w:vAlign w:val="center"/>
          </w:tcPr>
          <w:p w:rsidR="005317B4" w:rsidRPr="007A2541" w:rsidRDefault="0005102C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5317B4" w:rsidRPr="00A41D2A" w:rsidRDefault="005317B4" w:rsidP="005317B4">
            <w:pPr>
              <w:keepNext/>
              <w:widowControl w:val="0"/>
              <w:spacing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>"Передовой"</w:t>
            </w:r>
          </w:p>
        </w:tc>
        <w:tc>
          <w:tcPr>
            <w:tcW w:w="1842" w:type="dxa"/>
            <w:vAlign w:val="center"/>
          </w:tcPr>
          <w:p w:rsidR="005317B4" w:rsidRPr="00B31033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A74A31">
              <w:rPr>
                <w:rFonts w:ascii="Times New Roman" w:hAnsi="Times New Roman" w:cs="Times New Roman"/>
                <w:color w:val="000000"/>
              </w:rPr>
              <w:t>льмен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A74A31">
              <w:rPr>
                <w:rFonts w:ascii="Times New Roman" w:hAnsi="Times New Roman" w:cs="Times New Roman"/>
                <w:color w:val="000000"/>
              </w:rPr>
              <w:t xml:space="preserve"> Передовой</w:t>
            </w:r>
            <w:r w:rsidRPr="00B310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033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B31033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87" w:type="dxa"/>
            <w:vAlign w:val="center"/>
          </w:tcPr>
          <w:p w:rsidR="005317B4" w:rsidRPr="00A74A31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>Акватория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ильменя Передовой</w:t>
            </w:r>
            <w:r w:rsidRPr="00A74A31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1-2, 2-3, 3-4, 5-6, 6-1 по береговой линии, 4-5 прямыми линиями</w:t>
            </w:r>
            <w:r w:rsidRPr="00A74A31">
              <w:rPr>
                <w:rFonts w:ascii="Times New Roman" w:hAnsi="Times New Roman" w:cs="Times New Roman"/>
                <w:color w:val="000000"/>
              </w:rPr>
              <w:br/>
              <w:t xml:space="preserve">1. </w:t>
            </w:r>
            <w:r w:rsidRPr="00A74A31">
              <w:rPr>
                <w:rFonts w:ascii="Times New Roman" w:hAnsi="Times New Roman" w:cs="Times New Roman"/>
                <w:color w:val="000000"/>
                <w:lang w:val="en-US"/>
              </w:rPr>
              <w:t>C46°20'10.2" B47°44'36.4"</w:t>
            </w:r>
            <w:r w:rsidRPr="00A74A31">
              <w:rPr>
                <w:rFonts w:ascii="Times New Roman" w:hAnsi="Times New Roman" w:cs="Times New Roman"/>
                <w:color w:val="000000"/>
                <w:lang w:val="en-US"/>
              </w:rPr>
              <w:br/>
              <w:t>2. C46°20'12.9" B47°46'31.8"</w:t>
            </w:r>
            <w:r w:rsidRPr="00A74A31">
              <w:rPr>
                <w:rFonts w:ascii="Times New Roman" w:hAnsi="Times New Roman" w:cs="Times New Roman"/>
                <w:color w:val="000000"/>
                <w:lang w:val="en-US"/>
              </w:rPr>
              <w:br/>
              <w:t>3. C46°19'51.9" B47°45'01.9"</w:t>
            </w:r>
            <w:r w:rsidRPr="00A74A31">
              <w:rPr>
                <w:rFonts w:ascii="Times New Roman" w:hAnsi="Times New Roman" w:cs="Times New Roman"/>
                <w:color w:val="000000"/>
                <w:lang w:val="en-US"/>
              </w:rPr>
              <w:br/>
              <w:t>4. C46°19'51.1" B47°46'40.9"</w:t>
            </w:r>
            <w:r w:rsidRPr="00A74A31">
              <w:rPr>
                <w:rFonts w:ascii="Times New Roman" w:hAnsi="Times New Roman" w:cs="Times New Roman"/>
                <w:color w:val="000000"/>
                <w:lang w:val="en-US"/>
              </w:rPr>
              <w:br/>
              <w:t>5. C46°19'42.8" B47°46'40.0"</w:t>
            </w:r>
            <w:r w:rsidRPr="00A74A31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6. </w:t>
            </w:r>
            <w:r w:rsidRPr="00A74A31">
              <w:rPr>
                <w:rFonts w:ascii="Times New Roman" w:hAnsi="Times New Roman" w:cs="Times New Roman"/>
                <w:color w:val="000000"/>
              </w:rPr>
              <w:t>C46°19'39.2" B47°44'43.7"</w:t>
            </w:r>
          </w:p>
        </w:tc>
        <w:tc>
          <w:tcPr>
            <w:tcW w:w="992" w:type="dxa"/>
            <w:vAlign w:val="center"/>
          </w:tcPr>
          <w:p w:rsidR="005317B4" w:rsidRPr="00A74A31" w:rsidRDefault="005317B4" w:rsidP="005317B4">
            <w:pPr>
              <w:keepNext/>
              <w:widowControl w:val="0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>182,5</w:t>
            </w:r>
          </w:p>
        </w:tc>
      </w:tr>
      <w:tr w:rsidR="005317B4" w:rsidTr="00582157">
        <w:tc>
          <w:tcPr>
            <w:tcW w:w="675" w:type="dxa"/>
            <w:vAlign w:val="center"/>
          </w:tcPr>
          <w:p w:rsidR="005317B4" w:rsidRDefault="0005102C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5317B4" w:rsidRPr="00A41D2A" w:rsidRDefault="005317B4" w:rsidP="005317B4">
            <w:pPr>
              <w:keepNext/>
              <w:widowControl w:val="0"/>
              <w:spacing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74A31">
              <w:rPr>
                <w:rFonts w:ascii="Times New Roman" w:hAnsi="Times New Roman" w:cs="Times New Roman"/>
                <w:color w:val="000000"/>
              </w:rPr>
              <w:t>Кайкуль</w:t>
            </w:r>
            <w:proofErr w:type="spellEnd"/>
            <w:r w:rsidRPr="00A74A3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vAlign w:val="center"/>
          </w:tcPr>
          <w:p w:rsidR="005317B4" w:rsidRPr="00B31033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A74A31">
              <w:rPr>
                <w:rFonts w:ascii="Times New Roman" w:hAnsi="Times New Roman" w:cs="Times New Roman"/>
                <w:color w:val="000000"/>
              </w:rPr>
              <w:t>льмен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A74A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A31">
              <w:rPr>
                <w:rFonts w:ascii="Times New Roman" w:hAnsi="Times New Roman" w:cs="Times New Roman"/>
                <w:color w:val="000000"/>
              </w:rPr>
              <w:t>Кайкуль</w:t>
            </w:r>
            <w:proofErr w:type="spellEnd"/>
            <w:r w:rsidRPr="00B310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1033">
              <w:rPr>
                <w:rFonts w:ascii="Times New Roman" w:hAnsi="Times New Roman" w:cs="Times New Roman"/>
                <w:color w:val="000000"/>
              </w:rPr>
              <w:t>Наримановский</w:t>
            </w:r>
            <w:proofErr w:type="spellEnd"/>
            <w:r w:rsidRPr="00B31033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87" w:type="dxa"/>
            <w:vAlign w:val="center"/>
          </w:tcPr>
          <w:p w:rsidR="005317B4" w:rsidRPr="00A74A31" w:rsidRDefault="005317B4" w:rsidP="005317B4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 xml:space="preserve">Акватория ильменя </w:t>
            </w:r>
            <w:proofErr w:type="spellStart"/>
            <w:r w:rsidRPr="00A74A31">
              <w:rPr>
                <w:rFonts w:ascii="Times New Roman" w:hAnsi="Times New Roman" w:cs="Times New Roman"/>
                <w:color w:val="000000"/>
              </w:rPr>
              <w:t>Кайкуль</w:t>
            </w:r>
            <w:proofErr w:type="spellEnd"/>
            <w:r w:rsidRPr="00A74A31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2-3, 4-1 по береговой линии, 1-2, 3-4 прямыми линиями</w:t>
            </w:r>
            <w:r w:rsidRPr="00A74A31">
              <w:rPr>
                <w:rFonts w:ascii="Times New Roman" w:hAnsi="Times New Roman" w:cs="Times New Roman"/>
                <w:color w:val="000000"/>
              </w:rPr>
              <w:br/>
              <w:t>1. C46°17'08.4" B47°49'44.3"</w:t>
            </w:r>
            <w:r w:rsidRPr="00A74A31">
              <w:rPr>
                <w:rFonts w:ascii="Times New Roman" w:hAnsi="Times New Roman" w:cs="Times New Roman"/>
                <w:color w:val="000000"/>
              </w:rPr>
              <w:br/>
              <w:t>2. C46°17'10.2" B47°49'44.5"</w:t>
            </w:r>
            <w:r w:rsidRPr="00A74A31">
              <w:rPr>
                <w:rFonts w:ascii="Times New Roman" w:hAnsi="Times New Roman" w:cs="Times New Roman"/>
                <w:color w:val="000000"/>
              </w:rPr>
              <w:br/>
              <w:t>3. C46°17'14.2" B47°51'07.5"</w:t>
            </w:r>
            <w:r w:rsidRPr="00A74A31">
              <w:rPr>
                <w:rFonts w:ascii="Times New Roman" w:hAnsi="Times New Roman" w:cs="Times New Roman"/>
                <w:color w:val="000000"/>
              </w:rPr>
              <w:br/>
              <w:t>4. C46°17'10.7" B47°51'08.1"</w:t>
            </w:r>
          </w:p>
        </w:tc>
        <w:tc>
          <w:tcPr>
            <w:tcW w:w="992" w:type="dxa"/>
            <w:vAlign w:val="center"/>
          </w:tcPr>
          <w:p w:rsidR="005317B4" w:rsidRPr="00A74A31" w:rsidRDefault="005317B4" w:rsidP="005317B4">
            <w:pPr>
              <w:keepNext/>
              <w:widowControl w:val="0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9F0BD3" w:rsidTr="00582157">
        <w:tc>
          <w:tcPr>
            <w:tcW w:w="675" w:type="dxa"/>
            <w:vAlign w:val="center"/>
          </w:tcPr>
          <w:p w:rsidR="009F0BD3" w:rsidRDefault="0005102C" w:rsidP="005317B4">
            <w:pPr>
              <w:pStyle w:val="a4"/>
              <w:keepNext/>
              <w:widowControl w:val="0"/>
              <w:numPr>
                <w:ilvl w:val="0"/>
                <w:numId w:val="16"/>
              </w:numPr>
              <w:ind w:left="360" w:right="-250" w:hanging="6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9F0BD3" w:rsidRPr="00C508C9" w:rsidRDefault="009F0BD3" w:rsidP="00320CD2">
            <w:pPr>
              <w:keepNext/>
              <w:widowControl w:val="0"/>
              <w:spacing w:line="228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7E2509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Кисимский</w:t>
            </w:r>
            <w:proofErr w:type="spellEnd"/>
            <w:r w:rsidRPr="007E25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vAlign w:val="center"/>
          </w:tcPr>
          <w:p w:rsidR="009F0BD3" w:rsidRPr="00C508C9" w:rsidRDefault="009F0BD3" w:rsidP="00320CD2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7E2509">
              <w:rPr>
                <w:rFonts w:ascii="Times New Roman" w:hAnsi="Times New Roman" w:cs="Times New Roman"/>
                <w:color w:val="000000"/>
              </w:rPr>
              <w:t>льмен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7E25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Кисимский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Икрянинский</w:t>
            </w:r>
            <w:proofErr w:type="spellEnd"/>
            <w:r w:rsidRPr="00C508C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287" w:type="dxa"/>
            <w:vAlign w:val="center"/>
          </w:tcPr>
          <w:p w:rsidR="009F0BD3" w:rsidRDefault="009F0BD3" w:rsidP="00320CD2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509">
              <w:rPr>
                <w:rFonts w:ascii="Times New Roman" w:hAnsi="Times New Roman" w:cs="Times New Roman"/>
                <w:color w:val="000000"/>
              </w:rPr>
              <w:t xml:space="preserve">Вся акватория ильменя 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Кисимский</w:t>
            </w:r>
            <w:proofErr w:type="spellEnd"/>
            <w:r w:rsidRPr="007E2509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2-3 и 4-1 по береговой линии, 1-2 и 3-4 прямыми линиями </w:t>
            </w:r>
          </w:p>
          <w:p w:rsidR="009F0BD3" w:rsidRPr="007E2509" w:rsidRDefault="009F0BD3" w:rsidP="009F0BD3">
            <w:pPr>
              <w:keepNext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E2509">
              <w:rPr>
                <w:rFonts w:ascii="Times New Roman" w:hAnsi="Times New Roman" w:cs="Times New Roman"/>
                <w:color w:val="000000"/>
              </w:rPr>
              <w:t xml:space="preserve"> 1.  46° 12' 56,27" С.Ш.47° 43' 16,24" В.Д.</w:t>
            </w:r>
            <w:r w:rsidRPr="007E2509">
              <w:rPr>
                <w:rFonts w:ascii="Times New Roman" w:hAnsi="Times New Roman" w:cs="Times New Roman"/>
                <w:color w:val="000000"/>
              </w:rPr>
              <w:br/>
              <w:t>2.  46° 12' 58,67" С.Ш.47° 43' 17,32" В.Д.</w:t>
            </w:r>
            <w:r w:rsidRPr="007E2509">
              <w:rPr>
                <w:rFonts w:ascii="Times New Roman" w:hAnsi="Times New Roman" w:cs="Times New Roman"/>
                <w:color w:val="000000"/>
              </w:rPr>
              <w:br/>
              <w:t>3.  46° 12' 57,04" С.Ш.47° 44' 11,25" В.Д.</w:t>
            </w:r>
            <w:r w:rsidRPr="007E2509">
              <w:rPr>
                <w:rFonts w:ascii="Times New Roman" w:hAnsi="Times New Roman" w:cs="Times New Roman"/>
                <w:color w:val="000000"/>
              </w:rPr>
              <w:br/>
              <w:t>4.  46° 12' 55,28" С.Ш.47° 44' 11,14" В.Д.</w:t>
            </w:r>
          </w:p>
        </w:tc>
        <w:tc>
          <w:tcPr>
            <w:tcW w:w="992" w:type="dxa"/>
            <w:vAlign w:val="center"/>
          </w:tcPr>
          <w:p w:rsidR="009F0BD3" w:rsidRPr="00C508C9" w:rsidRDefault="009F0BD3" w:rsidP="00320CD2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</w:tbl>
    <w:p w:rsidR="00102DDC" w:rsidRDefault="00102DDC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Pr="00A2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4654A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080D04">
        <w:rPr>
          <w:rFonts w:ascii="Times New Roman" w:hAnsi="Times New Roman" w:cs="Times New Roman"/>
          <w:sz w:val="24"/>
          <w:szCs w:val="24"/>
        </w:rPr>
        <w:t xml:space="preserve"> </w:t>
      </w:r>
      <w:r w:rsidR="006B30CF" w:rsidRPr="004B09D6">
        <w:rPr>
          <w:rFonts w:ascii="Times New Roman" w:hAnsi="Times New Roman" w:cs="Times New Roman"/>
          <w:sz w:val="24"/>
          <w:szCs w:val="24"/>
        </w:rPr>
        <w:t>4</w:t>
      </w:r>
      <w:r w:rsidR="004B09D6" w:rsidRPr="004B09D6">
        <w:rPr>
          <w:rFonts w:ascii="Times New Roman" w:hAnsi="Times New Roman" w:cs="Times New Roman"/>
          <w:sz w:val="24"/>
          <w:szCs w:val="24"/>
        </w:rPr>
        <w:t>15</w:t>
      </w:r>
      <w:r w:rsidR="006B30CF" w:rsidRPr="004B09D6">
        <w:rPr>
          <w:rFonts w:ascii="Times New Roman" w:hAnsi="Times New Roman" w:cs="Times New Roman"/>
          <w:sz w:val="24"/>
          <w:szCs w:val="24"/>
        </w:rPr>
        <w:t xml:space="preserve">,80 </w:t>
      </w:r>
      <w:r w:rsidR="003E1FCD" w:rsidRPr="004B09D6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4B09D6">
        <w:rPr>
          <w:rFonts w:ascii="Times New Roman" w:hAnsi="Times New Roman" w:cs="Times New Roman"/>
          <w:sz w:val="24"/>
          <w:szCs w:val="24"/>
        </w:rPr>
        <w:t>руб.</w:t>
      </w:r>
      <w:r w:rsidR="0094654A" w:rsidRPr="004B09D6">
        <w:rPr>
          <w:rFonts w:ascii="Times New Roman" w:hAnsi="Times New Roman" w:cs="Times New Roman"/>
          <w:sz w:val="24"/>
          <w:szCs w:val="24"/>
        </w:rPr>
        <w:t xml:space="preserve"> </w:t>
      </w:r>
      <w:r w:rsidRPr="004B09D6">
        <w:rPr>
          <w:rFonts w:ascii="Times New Roman" w:hAnsi="Times New Roman" w:cs="Times New Roman"/>
          <w:sz w:val="24"/>
          <w:szCs w:val="24"/>
        </w:rPr>
        <w:t>перечисляется заявителем по реквизитам</w:t>
      </w:r>
      <w:r w:rsidR="00DF52C2" w:rsidRPr="004B09D6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  <w:bookmarkStart w:id="0" w:name="_GoBack"/>
      <w:bookmarkEnd w:id="0"/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0CD2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505D10" w:rsidRPr="00320CD2">
        <w:rPr>
          <w:rFonts w:ascii="Times New Roman" w:hAnsi="Times New Roman" w:cs="Times New Roman"/>
          <w:sz w:val="24"/>
          <w:szCs w:val="24"/>
        </w:rPr>
        <w:t>2</w:t>
      </w:r>
      <w:r w:rsidR="00320CD2" w:rsidRPr="00320CD2">
        <w:rPr>
          <w:rFonts w:ascii="Times New Roman" w:hAnsi="Times New Roman" w:cs="Times New Roman"/>
          <w:sz w:val="24"/>
          <w:szCs w:val="24"/>
        </w:rPr>
        <w:t>6</w:t>
      </w:r>
      <w:r w:rsidR="00505D10" w:rsidRPr="00320CD2">
        <w:rPr>
          <w:rFonts w:ascii="Times New Roman" w:hAnsi="Times New Roman" w:cs="Times New Roman"/>
          <w:sz w:val="24"/>
          <w:szCs w:val="24"/>
        </w:rPr>
        <w:t xml:space="preserve"> января 2017</w:t>
      </w:r>
      <w:r w:rsidRPr="00320CD2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320CD2">
        <w:rPr>
          <w:rFonts w:ascii="Times New Roman" w:hAnsi="Times New Roman" w:cs="Times New Roman"/>
          <w:sz w:val="24"/>
          <w:szCs w:val="24"/>
        </w:rPr>
        <w:t>по</w:t>
      </w:r>
      <w:r w:rsidRPr="00320CD2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320CD2">
        <w:rPr>
          <w:rFonts w:ascii="Times New Roman" w:hAnsi="Times New Roman" w:cs="Times New Roman"/>
          <w:sz w:val="24"/>
          <w:szCs w:val="24"/>
        </w:rPr>
        <w:t>2</w:t>
      </w:r>
      <w:r w:rsidR="001A0868" w:rsidRPr="00320CD2">
        <w:rPr>
          <w:rFonts w:ascii="Times New Roman" w:hAnsi="Times New Roman" w:cs="Times New Roman"/>
          <w:sz w:val="24"/>
          <w:szCs w:val="24"/>
        </w:rPr>
        <w:t>8</w:t>
      </w:r>
      <w:r w:rsidR="00301B91" w:rsidRPr="00320CD2">
        <w:rPr>
          <w:rFonts w:ascii="Times New Roman" w:hAnsi="Times New Roman" w:cs="Times New Roman"/>
          <w:sz w:val="24"/>
          <w:szCs w:val="24"/>
        </w:rPr>
        <w:t xml:space="preserve"> </w:t>
      </w:r>
      <w:r w:rsidR="00505D10" w:rsidRPr="00320CD2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301B91" w:rsidRPr="00320CD2">
        <w:rPr>
          <w:rFonts w:ascii="Times New Roman" w:hAnsi="Times New Roman" w:cs="Times New Roman"/>
          <w:sz w:val="24"/>
          <w:szCs w:val="24"/>
        </w:rPr>
        <w:t>2017</w:t>
      </w:r>
      <w:r w:rsidRPr="00320CD2">
        <w:rPr>
          <w:rFonts w:ascii="Times New Roman" w:hAnsi="Times New Roman" w:cs="Times New Roman"/>
          <w:sz w:val="24"/>
          <w:szCs w:val="24"/>
        </w:rPr>
        <w:t xml:space="preserve"> г.</w:t>
      </w:r>
      <w:r w:rsidRPr="009D3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0131CB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301B91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9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1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72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F00720">
        <w:rPr>
          <w:rFonts w:ascii="Times New Roman" w:hAnsi="Times New Roman" w:cs="Times New Roman"/>
          <w:sz w:val="24"/>
          <w:szCs w:val="24"/>
        </w:rPr>
        <w:t>0</w:t>
      </w:r>
      <w:r w:rsidRPr="00F00720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505D10" w:rsidRPr="00F0072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A0868" w:rsidRPr="00F0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D10" w:rsidRPr="00F0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марта </w:t>
      </w:r>
      <w:r w:rsidRPr="00F00720">
        <w:rPr>
          <w:rFonts w:ascii="Times New Roman" w:hAnsi="Times New Roman" w:cs="Times New Roman"/>
          <w:sz w:val="24"/>
          <w:szCs w:val="24"/>
        </w:rPr>
        <w:t>201</w:t>
      </w:r>
      <w:r w:rsidR="00E95C74" w:rsidRPr="00F00720">
        <w:rPr>
          <w:rFonts w:ascii="Times New Roman" w:hAnsi="Times New Roman" w:cs="Times New Roman"/>
          <w:sz w:val="24"/>
          <w:szCs w:val="24"/>
        </w:rPr>
        <w:t>7</w:t>
      </w:r>
      <w:r w:rsidRPr="00F00720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F00720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F0072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E139E1" w:rsidRPr="00F0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марта </w:t>
      </w:r>
      <w:r w:rsidR="00E95C74" w:rsidRPr="00F00720">
        <w:rPr>
          <w:rFonts w:ascii="Times New Roman" w:hAnsi="Times New Roman" w:cs="Times New Roman"/>
          <w:sz w:val="24"/>
          <w:szCs w:val="24"/>
        </w:rPr>
        <w:t xml:space="preserve">2017 г. </w:t>
      </w:r>
      <w:r w:rsidRPr="00F00720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F00720">
        <w:rPr>
          <w:rFonts w:ascii="Times New Roman" w:hAnsi="Times New Roman" w:cs="Times New Roman"/>
          <w:sz w:val="24"/>
          <w:szCs w:val="24"/>
        </w:rPr>
        <w:t>9</w:t>
      </w:r>
      <w:r w:rsidRPr="00F00720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F00720">
        <w:rPr>
          <w:rFonts w:ascii="Times New Roman" w:hAnsi="Times New Roman" w:cs="Times New Roman"/>
          <w:sz w:val="24"/>
          <w:szCs w:val="24"/>
        </w:rPr>
        <w:t>9</w:t>
      </w:r>
      <w:r w:rsidRPr="00F00720">
        <w:rPr>
          <w:rFonts w:ascii="Times New Roman" w:hAnsi="Times New Roman" w:cs="Times New Roman"/>
          <w:sz w:val="24"/>
          <w:szCs w:val="24"/>
        </w:rPr>
        <w:t xml:space="preserve">:50 </w:t>
      </w:r>
      <w:r w:rsidRPr="00F007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317B4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 xml:space="preserve"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</w:t>
      </w:r>
      <w:r w:rsidRPr="00836EA6">
        <w:lastRenderedPageBreak/>
        <w:t>учета средств, находящихся во временном распоряжении и на котором учитываются задатки участников аукциона.</w:t>
      </w:r>
    </w:p>
    <w:p w:rsidR="008D4E1F" w:rsidRDefault="001E755E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="00E60984">
        <w:rPr>
          <w:rFonts w:ascii="Times New Roman" w:hAnsi="Times New Roman" w:cs="Times New Roman"/>
          <w:sz w:val="24"/>
          <w:szCs w:val="24"/>
        </w:rPr>
        <w:t xml:space="preserve"> </w:t>
      </w:r>
      <w:r w:rsidR="008D4E1F"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317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317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317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317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5317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781313" w:rsidRDefault="00781313" w:rsidP="005317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16522C" w:rsidRDefault="0016522C" w:rsidP="005317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0"/>
        <w:gridCol w:w="2739"/>
        <w:gridCol w:w="2268"/>
        <w:gridCol w:w="2126"/>
        <w:gridCol w:w="1843"/>
      </w:tblGrid>
      <w:tr w:rsidR="0016522C" w:rsidRPr="00C508C9" w:rsidTr="00320CD2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508C9" w:rsidRDefault="0016522C" w:rsidP="005317B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508C9" w:rsidRDefault="0016522C" w:rsidP="005317B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508C9" w:rsidRDefault="0016522C" w:rsidP="005317B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522C" w:rsidRPr="00C508C9" w:rsidRDefault="0016522C" w:rsidP="005317B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508C9" w:rsidRDefault="0016522C" w:rsidP="005317B4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08C9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16522C" w:rsidRPr="00874ED5" w:rsidTr="00320CD2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2C" w:rsidRPr="00CF4C28" w:rsidRDefault="0016522C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2C" w:rsidRPr="00C508C9" w:rsidRDefault="0016522C" w:rsidP="005317B4">
            <w:pPr>
              <w:keepNext/>
              <w:widowControl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 xml:space="preserve">"Участок на рукаве </w:t>
            </w:r>
            <w:proofErr w:type="spellStart"/>
            <w:r w:rsidRPr="004E0D1B">
              <w:rPr>
                <w:rFonts w:ascii="Times New Roman" w:hAnsi="Times New Roman" w:cs="Times New Roman"/>
              </w:rPr>
              <w:t>Кадышев</w:t>
            </w:r>
            <w:proofErr w:type="spellEnd"/>
            <w:r w:rsidRPr="004E0D1B">
              <w:rPr>
                <w:rFonts w:ascii="Times New Roman" w:hAnsi="Times New Roman" w:cs="Times New Roman"/>
              </w:rPr>
              <w:t xml:space="preserve">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670,56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268,22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33,53</w:t>
            </w:r>
          </w:p>
        </w:tc>
      </w:tr>
      <w:tr w:rsidR="0016522C" w:rsidRPr="00874ED5" w:rsidTr="00320CD2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2C" w:rsidRPr="00CF4C28" w:rsidRDefault="0016522C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2C" w:rsidRPr="00C508C9" w:rsidRDefault="0016522C" w:rsidP="005317B4">
            <w:pPr>
              <w:keepNext/>
              <w:widowControl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4E0D1B">
              <w:rPr>
                <w:rFonts w:ascii="Times New Roman" w:hAnsi="Times New Roman" w:cs="Times New Roman"/>
              </w:rPr>
              <w:t>"</w:t>
            </w:r>
            <w:proofErr w:type="spellStart"/>
            <w:r w:rsidRPr="004E0D1B">
              <w:rPr>
                <w:rFonts w:ascii="Times New Roman" w:hAnsi="Times New Roman" w:cs="Times New Roman"/>
              </w:rPr>
              <w:t>Рычанский</w:t>
            </w:r>
            <w:proofErr w:type="spellEnd"/>
            <w:r w:rsidRPr="004E0D1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60,96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24,38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3,05</w:t>
            </w:r>
          </w:p>
        </w:tc>
      </w:tr>
      <w:tr w:rsidR="0016522C" w:rsidRPr="00874ED5" w:rsidTr="00320CD2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CF4C28" w:rsidRDefault="0016522C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C508C9" w:rsidRDefault="0016522C" w:rsidP="005317B4">
            <w:pPr>
              <w:keepNext/>
              <w:widowControl w:val="0"/>
              <w:spacing w:after="0" w:line="228" w:lineRule="auto"/>
              <w:ind w:left="-64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7E2509">
              <w:rPr>
                <w:rFonts w:ascii="Times New Roman" w:hAnsi="Times New Roman" w:cs="Times New Roman"/>
                <w:color w:val="000000"/>
              </w:rPr>
              <w:t xml:space="preserve">"Участок на реке 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Хурдун</w:t>
            </w:r>
            <w:proofErr w:type="spellEnd"/>
            <w:r w:rsidRPr="007E2509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243,84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97,54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12,19</w:t>
            </w:r>
          </w:p>
        </w:tc>
      </w:tr>
      <w:tr w:rsidR="0016522C" w:rsidRPr="00874ED5" w:rsidTr="00320CD2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CF4C28" w:rsidRDefault="0016522C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7E2509" w:rsidRDefault="0016522C" w:rsidP="005317B4">
            <w:pPr>
              <w:keepNext/>
              <w:widowControl w:val="0"/>
              <w:spacing w:after="0" w:line="228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41D2A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41D2A">
              <w:rPr>
                <w:rFonts w:ascii="Times New Roman" w:hAnsi="Times New Roman" w:cs="Times New Roman"/>
                <w:color w:val="000000"/>
              </w:rPr>
              <w:t>Дурновская</w:t>
            </w:r>
            <w:proofErr w:type="spellEnd"/>
            <w:r w:rsidRPr="00A41D2A">
              <w:rPr>
                <w:rFonts w:ascii="Times New Roman" w:hAnsi="Times New Roman" w:cs="Times New Roman"/>
                <w:color w:val="000000"/>
              </w:rPr>
              <w:t xml:space="preserve"> Воложка"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1280,16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512,06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64,01</w:t>
            </w:r>
          </w:p>
        </w:tc>
      </w:tr>
      <w:tr w:rsidR="0016522C" w:rsidRPr="00874ED5" w:rsidTr="00320CD2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CF4C28" w:rsidRDefault="0016522C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7E2509" w:rsidRDefault="0016522C" w:rsidP="005317B4">
            <w:pPr>
              <w:keepNext/>
              <w:widowControl w:val="0"/>
              <w:spacing w:after="0" w:line="228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41D2A">
              <w:rPr>
                <w:rFonts w:ascii="Times New Roman" w:hAnsi="Times New Roman" w:cs="Times New Roman"/>
                <w:color w:val="000000"/>
              </w:rPr>
              <w:t>"Кривая Волга"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426,72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170,69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874ED5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21,34</w:t>
            </w:r>
          </w:p>
        </w:tc>
      </w:tr>
      <w:tr w:rsidR="0016522C" w:rsidRPr="00670BEE" w:rsidTr="00320CD2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CF4C28" w:rsidRDefault="0016522C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A41D2A" w:rsidRDefault="0016522C" w:rsidP="005317B4">
            <w:pPr>
              <w:keepNext/>
              <w:widowControl w:val="0"/>
              <w:spacing w:after="0" w:line="228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>"Передовой"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670BEE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70BEE">
              <w:rPr>
                <w:rFonts w:ascii="Times New Roman" w:hAnsi="Times New Roman" w:cs="Times New Roman"/>
              </w:rPr>
              <w:t>55626,00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522C" w:rsidRPr="00670BEE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70BEE">
              <w:rPr>
                <w:rFonts w:ascii="Times New Roman" w:hAnsi="Times New Roman" w:cs="Times New Roman"/>
              </w:rPr>
              <w:t>22250,40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670BEE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70BEE">
              <w:rPr>
                <w:rFonts w:ascii="Times New Roman" w:hAnsi="Times New Roman" w:cs="Times New Roman"/>
              </w:rPr>
              <w:t>2781,30</w:t>
            </w:r>
          </w:p>
        </w:tc>
      </w:tr>
      <w:tr w:rsidR="0016522C" w:rsidRPr="00670BEE" w:rsidTr="00320CD2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CF4C28" w:rsidRDefault="0016522C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A41D2A" w:rsidRDefault="0016522C" w:rsidP="005317B4">
            <w:pPr>
              <w:keepNext/>
              <w:widowControl w:val="0"/>
              <w:spacing w:after="0" w:line="228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74A31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74A31">
              <w:rPr>
                <w:rFonts w:ascii="Times New Roman" w:hAnsi="Times New Roman" w:cs="Times New Roman"/>
                <w:color w:val="000000"/>
              </w:rPr>
              <w:t>Кайкуль</w:t>
            </w:r>
            <w:proofErr w:type="spellEnd"/>
            <w:r w:rsidRPr="00A74A3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670BEE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70BEE">
              <w:rPr>
                <w:rFonts w:ascii="Times New Roman" w:hAnsi="Times New Roman" w:cs="Times New Roman"/>
              </w:rPr>
              <w:t>14935,20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6522C" w:rsidRPr="00670BEE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70BEE">
              <w:rPr>
                <w:rFonts w:ascii="Times New Roman" w:hAnsi="Times New Roman" w:cs="Times New Roman"/>
              </w:rPr>
              <w:t>5974,08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22C" w:rsidRPr="00670BEE" w:rsidRDefault="0016522C" w:rsidP="005317B4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670BEE">
              <w:rPr>
                <w:rFonts w:ascii="Times New Roman" w:hAnsi="Times New Roman" w:cs="Times New Roman"/>
              </w:rPr>
              <w:t>746,76</w:t>
            </w:r>
          </w:p>
        </w:tc>
      </w:tr>
      <w:tr w:rsidR="00582157" w:rsidRPr="00670BEE" w:rsidTr="00320CD2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2157" w:rsidRPr="00CF4C28" w:rsidRDefault="00582157" w:rsidP="005317B4">
            <w:pPr>
              <w:pStyle w:val="a4"/>
              <w:keepNext/>
              <w:widowControl w:val="0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157" w:rsidRPr="00C508C9" w:rsidRDefault="00582157" w:rsidP="00320CD2">
            <w:pPr>
              <w:keepNext/>
              <w:widowControl w:val="0"/>
              <w:spacing w:after="0" w:line="228" w:lineRule="auto"/>
              <w:ind w:left="-64" w:right="-108"/>
              <w:contextualSpacing/>
              <w:rPr>
                <w:rFonts w:ascii="Times New Roman" w:hAnsi="Times New Roman" w:cs="Times New Roman"/>
              </w:rPr>
            </w:pPr>
            <w:r w:rsidRPr="007E2509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7E2509">
              <w:rPr>
                <w:rFonts w:ascii="Times New Roman" w:hAnsi="Times New Roman" w:cs="Times New Roman"/>
                <w:color w:val="000000"/>
              </w:rPr>
              <w:t>Кисимский</w:t>
            </w:r>
            <w:proofErr w:type="spellEnd"/>
            <w:r w:rsidRPr="007E250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157" w:rsidRPr="00874ED5" w:rsidRDefault="00582157" w:rsidP="00320CD2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3535,68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82157" w:rsidRPr="00874ED5" w:rsidRDefault="00582157" w:rsidP="00320CD2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1414,27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157" w:rsidRPr="00874ED5" w:rsidRDefault="00582157" w:rsidP="00320CD2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74ED5">
              <w:rPr>
                <w:rFonts w:ascii="Times New Roman" w:hAnsi="Times New Roman" w:cs="Times New Roman"/>
              </w:rPr>
              <w:t>176,78</w:t>
            </w:r>
          </w:p>
        </w:tc>
      </w:tr>
    </w:tbl>
    <w:p w:rsidR="0016522C" w:rsidRDefault="0016522C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582157">
        <w:rPr>
          <w:rFonts w:ascii="Times New Roman" w:hAnsi="Times New Roman" w:cs="Times New Roman"/>
          <w:sz w:val="24"/>
          <w:szCs w:val="24"/>
        </w:rPr>
        <w:t>8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317B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5516E4" w:rsidRPr="00001A38" w:rsidRDefault="008D4E1F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516E4"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516E4">
        <w:rPr>
          <w:rFonts w:ascii="Times New Roman" w:hAnsi="Times New Roman"/>
          <w:sz w:val="24"/>
          <w:szCs w:val="24"/>
        </w:rPr>
        <w:t>1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516E4" w:rsidRPr="00001A38" w:rsidRDefault="0053451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534514">
        <w:rPr>
          <w:rFonts w:ascii="Times New Roman" w:hAnsi="Times New Roman"/>
          <w:sz w:val="24"/>
          <w:szCs w:val="24"/>
        </w:rPr>
        <w:t xml:space="preserve">"Участок на рукаве </w:t>
      </w:r>
      <w:proofErr w:type="spellStart"/>
      <w:r w:rsidRPr="00534514">
        <w:rPr>
          <w:rFonts w:ascii="Times New Roman" w:hAnsi="Times New Roman"/>
          <w:sz w:val="24"/>
          <w:szCs w:val="24"/>
        </w:rPr>
        <w:t>Кадышев</w:t>
      </w:r>
      <w:proofErr w:type="spellEnd"/>
      <w:r w:rsidRPr="00534514">
        <w:rPr>
          <w:rFonts w:ascii="Times New Roman" w:hAnsi="Times New Roman"/>
          <w:sz w:val="24"/>
          <w:szCs w:val="24"/>
        </w:rPr>
        <w:t xml:space="preserve"> 2"</w:t>
      </w:r>
    </w:p>
    <w:p w:rsidR="005516E4" w:rsidRPr="00001A38" w:rsidRDefault="005516E4" w:rsidP="005516E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534514" w:rsidRPr="00534514">
        <w:rPr>
          <w:rFonts w:ascii="Times New Roman" w:hAnsi="Times New Roman"/>
          <w:sz w:val="24"/>
          <w:szCs w:val="24"/>
        </w:rPr>
        <w:t xml:space="preserve">"Участок на рукаве </w:t>
      </w:r>
      <w:proofErr w:type="spellStart"/>
      <w:r w:rsidR="00534514" w:rsidRPr="00534514">
        <w:rPr>
          <w:rFonts w:ascii="Times New Roman" w:hAnsi="Times New Roman"/>
          <w:sz w:val="24"/>
          <w:szCs w:val="24"/>
        </w:rPr>
        <w:t>Кадышев</w:t>
      </w:r>
      <w:proofErr w:type="spellEnd"/>
      <w:r w:rsidR="00534514" w:rsidRPr="00534514">
        <w:rPr>
          <w:rFonts w:ascii="Times New Roman" w:hAnsi="Times New Roman"/>
          <w:sz w:val="24"/>
          <w:szCs w:val="24"/>
        </w:rPr>
        <w:t xml:space="preserve"> 2"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534514" w:rsidRDefault="00534514" w:rsidP="00534514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rPr>
          <w:rFonts w:eastAsia="Times New Roman"/>
          <w:spacing w:val="-2"/>
        </w:rPr>
        <w:t xml:space="preserve">Река Рукав </w:t>
      </w:r>
      <w:proofErr w:type="spellStart"/>
      <w:r>
        <w:rPr>
          <w:rFonts w:eastAsia="Times New Roman"/>
          <w:spacing w:val="-2"/>
        </w:rPr>
        <w:t>Кадышев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Ахтубинский</w:t>
      </w:r>
      <w:proofErr w:type="spellEnd"/>
      <w:r w:rsidRPr="00C508C9">
        <w:t xml:space="preserve"> район</w:t>
      </w:r>
      <w:r w:rsidR="005516E4">
        <w:t xml:space="preserve"> Астраханской области,</w:t>
      </w:r>
      <w:r w:rsidR="005516E4" w:rsidRPr="00CB0862">
        <w:t xml:space="preserve"> площадью </w:t>
      </w:r>
      <w:r>
        <w:t>2,2</w:t>
      </w:r>
      <w:r w:rsidR="005516E4">
        <w:t xml:space="preserve"> </w:t>
      </w:r>
      <w:r w:rsidR="005516E4" w:rsidRPr="00CB0862">
        <w:t>га.</w:t>
      </w:r>
      <w:r w:rsidR="005516E4">
        <w:t xml:space="preserve"> </w:t>
      </w:r>
      <w:r>
        <w:t xml:space="preserve">Акватория участка на рукаве </w:t>
      </w:r>
      <w:proofErr w:type="spellStart"/>
      <w:r>
        <w:t>Кадышев</w:t>
      </w:r>
      <w:proofErr w:type="spellEnd"/>
      <w:r>
        <w:t>, ограниченная последовательным соединением точек 4-1 по береговой линии, 1-2, 2-3 и 3-4 прямыми линиями</w:t>
      </w:r>
    </w:p>
    <w:p w:rsidR="00534514" w:rsidRDefault="00534514" w:rsidP="00534514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1.  48° 17' 47,62" С.Ш.46° 3' 3,55" В.Д.</w:t>
      </w:r>
    </w:p>
    <w:p w:rsidR="00534514" w:rsidRDefault="00534514" w:rsidP="00534514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2.  48° 17' 50,02" С.Ш.46° 3' 5,63" В.Д.</w:t>
      </w:r>
    </w:p>
    <w:p w:rsidR="00534514" w:rsidRDefault="00534514" w:rsidP="00534514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3.  48° 17' 46,85" С.Ш.46° 3' 16,44" В.Д.</w:t>
      </w:r>
    </w:p>
    <w:p w:rsidR="005516E4" w:rsidRDefault="00534514" w:rsidP="00534514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4.  48° 17' 43,95" С.Ш.46° 3' 14,04" В.Д.</w:t>
      </w:r>
      <w:r w:rsidR="005516E4">
        <w:t>.</w:t>
      </w:r>
    </w:p>
    <w:p w:rsidR="005516E4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5516E4" w:rsidRPr="00001A38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16E4" w:rsidRPr="00064C0E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5516E4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7D4EFA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534514">
        <w:rPr>
          <w:rFonts w:ascii="Times New Roman" w:hAnsi="Times New Roman" w:cs="Times New Roman"/>
          <w:sz w:val="24"/>
          <w:szCs w:val="24"/>
          <w:u w:val="single"/>
        </w:rPr>
        <w:t>6,9</w:t>
      </w:r>
      <w:r w:rsidR="005214A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165B7" w:rsidRDefault="005516E4" w:rsidP="005516E4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534514">
        <w:rPr>
          <w:rFonts w:ascii="Times New Roman" w:hAnsi="Times New Roman" w:cs="Times New Roman"/>
          <w:sz w:val="24"/>
          <w:szCs w:val="24"/>
        </w:rPr>
        <w:t>3,465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34514">
        <w:rPr>
          <w:rFonts w:ascii="Times New Roman" w:hAnsi="Times New Roman" w:cs="Times New Roman"/>
          <w:sz w:val="24"/>
          <w:szCs w:val="24"/>
        </w:rPr>
        <w:t>6,93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516E4" w:rsidRPr="00D51070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5516E4" w:rsidRDefault="005516E4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516E4" w:rsidRDefault="00CB509C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09C">
        <w:rPr>
          <w:rFonts w:ascii="Times New Roman" w:hAnsi="Times New Roman"/>
          <w:sz w:val="24"/>
          <w:szCs w:val="24"/>
        </w:rPr>
        <w:t xml:space="preserve">"Участок на рукаве </w:t>
      </w:r>
      <w:proofErr w:type="spellStart"/>
      <w:r w:rsidRPr="00CB509C">
        <w:rPr>
          <w:rFonts w:ascii="Times New Roman" w:hAnsi="Times New Roman"/>
          <w:sz w:val="24"/>
          <w:szCs w:val="24"/>
        </w:rPr>
        <w:t>Кадышев</w:t>
      </w:r>
      <w:proofErr w:type="spellEnd"/>
      <w:r w:rsidRPr="00CB509C">
        <w:rPr>
          <w:rFonts w:ascii="Times New Roman" w:hAnsi="Times New Roman"/>
          <w:sz w:val="24"/>
          <w:szCs w:val="24"/>
        </w:rPr>
        <w:t xml:space="preserve"> 2"</w:t>
      </w:r>
    </w:p>
    <w:p w:rsidR="00E926C4" w:rsidRDefault="00E926C4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26C4" w:rsidRDefault="00E926C4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41168" cy="1792942"/>
            <wp:effectExtent l="0" t="0" r="0" b="0"/>
            <wp:docPr id="1" name="Рисунок 1" descr="C:\Users\1\Desktop\Для сайта\Астрахань\Участок на реке Кадыш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Астрахань\Участок на реке Кадышев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41470" cy="179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F4F" w:rsidRDefault="006B05F7" w:rsidP="005317B4">
      <w:pPr>
        <w:keepNext/>
        <w:widowControl w:val="0"/>
        <w:tabs>
          <w:tab w:val="left" w:pos="396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6E4" w:rsidRDefault="005516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516E4" w:rsidRPr="00001A38" w:rsidRDefault="00C03B77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C03B77">
        <w:rPr>
          <w:rFonts w:ascii="Times New Roman" w:hAnsi="Times New Roman"/>
          <w:sz w:val="24"/>
          <w:szCs w:val="24"/>
        </w:rPr>
        <w:t>"</w:t>
      </w:r>
      <w:proofErr w:type="spellStart"/>
      <w:r w:rsidRPr="00C03B77">
        <w:rPr>
          <w:rFonts w:ascii="Times New Roman" w:hAnsi="Times New Roman"/>
          <w:sz w:val="24"/>
          <w:szCs w:val="24"/>
        </w:rPr>
        <w:t>Рычанский</w:t>
      </w:r>
      <w:proofErr w:type="spellEnd"/>
      <w:r w:rsidRPr="00C03B77">
        <w:rPr>
          <w:rFonts w:ascii="Times New Roman" w:hAnsi="Times New Roman"/>
          <w:sz w:val="24"/>
          <w:szCs w:val="24"/>
        </w:rPr>
        <w:t>"</w:t>
      </w:r>
    </w:p>
    <w:p w:rsidR="005516E4" w:rsidRPr="00001A38" w:rsidRDefault="005516E4" w:rsidP="005516E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C03B77" w:rsidRPr="00C03B77">
        <w:rPr>
          <w:rFonts w:ascii="Times New Roman" w:hAnsi="Times New Roman"/>
          <w:sz w:val="24"/>
          <w:szCs w:val="24"/>
        </w:rPr>
        <w:t>"</w:t>
      </w:r>
      <w:proofErr w:type="spellStart"/>
      <w:r w:rsidR="00C03B77" w:rsidRPr="00C03B77">
        <w:rPr>
          <w:rFonts w:ascii="Times New Roman" w:hAnsi="Times New Roman"/>
          <w:sz w:val="24"/>
          <w:szCs w:val="24"/>
        </w:rPr>
        <w:t>Рычанский</w:t>
      </w:r>
      <w:proofErr w:type="spellEnd"/>
      <w:r w:rsidR="00C03B77" w:rsidRPr="00C03B77">
        <w:rPr>
          <w:rFonts w:ascii="Times New Roman" w:hAnsi="Times New Roman"/>
          <w:sz w:val="24"/>
          <w:szCs w:val="24"/>
        </w:rPr>
        <w:t>"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C03B77" w:rsidRDefault="00C03B77" w:rsidP="00C03B77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К</w:t>
      </w:r>
      <w:r w:rsidRPr="004E0D1B">
        <w:t xml:space="preserve">анал </w:t>
      </w:r>
      <w:proofErr w:type="spellStart"/>
      <w:r w:rsidRPr="004E0D1B">
        <w:t>Рычанский</w:t>
      </w:r>
      <w:proofErr w:type="spellEnd"/>
      <w:r>
        <w:t xml:space="preserve"> Володарский</w:t>
      </w:r>
      <w:r w:rsidRPr="00C508C9">
        <w:t xml:space="preserve"> район</w:t>
      </w:r>
      <w:r>
        <w:t xml:space="preserve"> </w:t>
      </w:r>
      <w:r w:rsidR="005516E4">
        <w:t>Астраханской области,</w:t>
      </w:r>
      <w:r w:rsidR="005516E4" w:rsidRPr="00CB0862">
        <w:t xml:space="preserve"> площадью </w:t>
      </w:r>
      <w:r>
        <w:t>0,2</w:t>
      </w:r>
      <w:r w:rsidR="005516E4">
        <w:t xml:space="preserve"> </w:t>
      </w:r>
      <w:r w:rsidR="005516E4" w:rsidRPr="00CB0862">
        <w:t>га.</w:t>
      </w:r>
      <w:r w:rsidR="005516E4">
        <w:t xml:space="preserve"> </w:t>
      </w:r>
      <w:r>
        <w:t xml:space="preserve">Акватория канала </w:t>
      </w:r>
      <w:proofErr w:type="spellStart"/>
      <w:r>
        <w:t>Рычанский</w:t>
      </w:r>
      <w:proofErr w:type="spellEnd"/>
      <w:r>
        <w:t>, ограниченная последовательным соединением точек 4-1 по береговой линии, 1-2, 2-3 и 3-4 прямыми линиями</w:t>
      </w:r>
    </w:p>
    <w:p w:rsidR="00C03B77" w:rsidRDefault="00C03B77" w:rsidP="00C03B77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1.  46° 4' 47,01" С.Ш.  48° 54' 38,91" В.Д.</w:t>
      </w:r>
    </w:p>
    <w:p w:rsidR="00C03B77" w:rsidRDefault="00C03B77" w:rsidP="00C03B77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2.  46° 4' 47,43" С.Ш.  48° 54' 39,41" В.Д.</w:t>
      </w:r>
    </w:p>
    <w:p w:rsidR="00C03B77" w:rsidRDefault="00C03B77" w:rsidP="00C03B77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3.  46° 4' 44,70" С.Ш.  48° 54' 45,07" В.Д.</w:t>
      </w:r>
    </w:p>
    <w:p w:rsidR="005516E4" w:rsidRDefault="00C03B77" w:rsidP="00C03B77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4.  46° 4' 44,26" С.Ш.  48° 54' 44,62" В.Д.</w:t>
      </w:r>
    </w:p>
    <w:p w:rsidR="005516E4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5516E4" w:rsidRPr="00001A38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16E4" w:rsidRPr="00064C0E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5516E4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7D4EFA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C03B77">
        <w:rPr>
          <w:rFonts w:ascii="Times New Roman" w:hAnsi="Times New Roman" w:cs="Times New Roman"/>
          <w:sz w:val="24"/>
          <w:szCs w:val="24"/>
          <w:u w:val="single"/>
        </w:rPr>
        <w:t>0,63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165B7" w:rsidRDefault="005516E4" w:rsidP="005516E4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03B77">
        <w:rPr>
          <w:rFonts w:ascii="Times New Roman" w:hAnsi="Times New Roman" w:cs="Times New Roman"/>
          <w:sz w:val="24"/>
          <w:szCs w:val="24"/>
        </w:rPr>
        <w:t>0,315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03B77">
        <w:rPr>
          <w:rFonts w:ascii="Times New Roman" w:hAnsi="Times New Roman" w:cs="Times New Roman"/>
          <w:sz w:val="24"/>
          <w:szCs w:val="24"/>
        </w:rPr>
        <w:t>0,63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516E4" w:rsidRPr="00D51070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5516E4" w:rsidRDefault="005516E4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516E4" w:rsidRDefault="007816BA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6BA">
        <w:rPr>
          <w:rFonts w:ascii="Times New Roman" w:hAnsi="Times New Roman"/>
          <w:sz w:val="24"/>
          <w:szCs w:val="24"/>
        </w:rPr>
        <w:t>"</w:t>
      </w:r>
      <w:proofErr w:type="spellStart"/>
      <w:r w:rsidRPr="007816BA">
        <w:rPr>
          <w:rFonts w:ascii="Times New Roman" w:hAnsi="Times New Roman"/>
          <w:sz w:val="24"/>
          <w:szCs w:val="24"/>
        </w:rPr>
        <w:t>Рычанский</w:t>
      </w:r>
      <w:proofErr w:type="spellEnd"/>
      <w:r w:rsidRPr="007816BA">
        <w:rPr>
          <w:rFonts w:ascii="Times New Roman" w:hAnsi="Times New Roman"/>
          <w:sz w:val="24"/>
          <w:szCs w:val="24"/>
        </w:rPr>
        <w:t>"</w:t>
      </w:r>
    </w:p>
    <w:p w:rsidR="006E4990" w:rsidRDefault="00873669" w:rsidP="005317B4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93882" cy="2014071"/>
            <wp:effectExtent l="0" t="0" r="1905" b="5715"/>
            <wp:docPr id="2" name="Рисунок 2" descr="C:\Users\1\Desktop\Для сайта\Астрахань\Рыча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сайта\Астрахань\Рычан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93845" cy="201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6E4" w:rsidRDefault="005516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64612" w:rsidRDefault="00C64612" w:rsidP="00C6461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C64612">
        <w:rPr>
          <w:rFonts w:ascii="Times New Roman" w:hAnsi="Times New Roman"/>
          <w:sz w:val="24"/>
          <w:szCs w:val="24"/>
        </w:rPr>
        <w:t xml:space="preserve">"Участок на реке </w:t>
      </w:r>
      <w:proofErr w:type="spellStart"/>
      <w:r w:rsidRPr="00C64612">
        <w:rPr>
          <w:rFonts w:ascii="Times New Roman" w:hAnsi="Times New Roman"/>
          <w:sz w:val="24"/>
          <w:szCs w:val="24"/>
        </w:rPr>
        <w:t>Хурдун</w:t>
      </w:r>
      <w:proofErr w:type="spellEnd"/>
      <w:r w:rsidRPr="00C64612">
        <w:rPr>
          <w:rFonts w:ascii="Times New Roman" w:hAnsi="Times New Roman"/>
          <w:sz w:val="24"/>
          <w:szCs w:val="24"/>
        </w:rPr>
        <w:t xml:space="preserve"> 2"</w:t>
      </w:r>
    </w:p>
    <w:p w:rsidR="00C64612" w:rsidRDefault="00C64612" w:rsidP="00C6461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5516E4" w:rsidRPr="00001A38" w:rsidRDefault="005516E4" w:rsidP="005516E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72150E" w:rsidRPr="0072150E">
        <w:rPr>
          <w:rFonts w:ascii="Times New Roman" w:hAnsi="Times New Roman"/>
          <w:sz w:val="24"/>
          <w:szCs w:val="24"/>
        </w:rPr>
        <w:t xml:space="preserve">"Участок на реке </w:t>
      </w:r>
      <w:proofErr w:type="spellStart"/>
      <w:r w:rsidR="0072150E" w:rsidRPr="0072150E">
        <w:rPr>
          <w:rFonts w:ascii="Times New Roman" w:hAnsi="Times New Roman"/>
          <w:sz w:val="24"/>
          <w:szCs w:val="24"/>
        </w:rPr>
        <w:t>Хурдун</w:t>
      </w:r>
      <w:proofErr w:type="spellEnd"/>
      <w:r w:rsidR="0072150E" w:rsidRPr="0072150E">
        <w:rPr>
          <w:rFonts w:ascii="Times New Roman" w:hAnsi="Times New Roman"/>
          <w:sz w:val="24"/>
          <w:szCs w:val="24"/>
        </w:rPr>
        <w:t xml:space="preserve"> 2"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5F77EB" w:rsidRDefault="00D4728B" w:rsidP="005F77EB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rPr>
          <w:color w:val="000000"/>
        </w:rPr>
        <w:t>Река</w:t>
      </w:r>
      <w:r w:rsidRPr="007E2509">
        <w:rPr>
          <w:color w:val="000000"/>
        </w:rPr>
        <w:t xml:space="preserve"> </w:t>
      </w:r>
      <w:proofErr w:type="spellStart"/>
      <w:r w:rsidRPr="007E2509">
        <w:rPr>
          <w:color w:val="000000"/>
        </w:rPr>
        <w:t>Хурдун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Икрянинский</w:t>
      </w:r>
      <w:proofErr w:type="spellEnd"/>
      <w:r>
        <w:rPr>
          <w:rFonts w:eastAsia="Times New Roman"/>
        </w:rPr>
        <w:t xml:space="preserve"> </w:t>
      </w:r>
      <w:r w:rsidRPr="00C508C9">
        <w:t>район</w:t>
      </w:r>
      <w:r w:rsidR="005516E4">
        <w:t xml:space="preserve"> Астраханской области,</w:t>
      </w:r>
      <w:r w:rsidR="005516E4" w:rsidRPr="00CB0862">
        <w:t xml:space="preserve"> площадью </w:t>
      </w:r>
      <w:r w:rsidR="005F77EB">
        <w:t>0,8</w:t>
      </w:r>
      <w:r w:rsidR="005516E4">
        <w:t xml:space="preserve"> </w:t>
      </w:r>
      <w:r w:rsidR="005516E4" w:rsidRPr="00CB0862">
        <w:t>га.</w:t>
      </w:r>
      <w:r w:rsidR="005516E4">
        <w:t xml:space="preserve"> </w:t>
      </w:r>
      <w:r w:rsidR="005F77EB">
        <w:t xml:space="preserve">Акватория реки </w:t>
      </w:r>
      <w:proofErr w:type="spellStart"/>
      <w:r w:rsidR="005F77EB">
        <w:t>Хурдун</w:t>
      </w:r>
      <w:proofErr w:type="spellEnd"/>
      <w:r w:rsidR="005F77EB">
        <w:t>, ограниченная последовательным соединением точек 1-2 по береговой линии, 2-3, 3-4, 4-1  прямыми линиями</w:t>
      </w:r>
    </w:p>
    <w:p w:rsidR="005F77EB" w:rsidRDefault="005F77EB" w:rsidP="005F77EB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1.  46° 5' 0,80" С.Ш.  47° 39' 55,55" В.Д.</w:t>
      </w:r>
    </w:p>
    <w:p w:rsidR="005F77EB" w:rsidRDefault="005F77EB" w:rsidP="005F77EB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2.  46° 5' 4,43" С.Ш.  47° 40' 0,96" В.Д.</w:t>
      </w:r>
    </w:p>
    <w:p w:rsidR="005F77EB" w:rsidRDefault="005F77EB" w:rsidP="005F77EB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3.  46° 5' 2,90" С.Ш.  47° 40' 2,43" В.Д.</w:t>
      </w:r>
    </w:p>
    <w:p w:rsidR="005516E4" w:rsidRDefault="005F77EB" w:rsidP="005F77EB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4.  46° 4' 59,78" С.Ш.  47° 39' 57,03" В.Д.</w:t>
      </w:r>
    </w:p>
    <w:p w:rsidR="005516E4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/>
          <w:sz w:val="24"/>
          <w:szCs w:val="24"/>
        </w:rPr>
        <w:t>ого</w:t>
      </w:r>
      <w:r w:rsidRPr="00001A38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а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</w:p>
    <w:p w:rsidR="005516E4" w:rsidRPr="00001A38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16E4" w:rsidRPr="00064C0E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5516E4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7D4EFA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DE7145">
        <w:rPr>
          <w:rFonts w:ascii="Times New Roman" w:hAnsi="Times New Roman" w:cs="Times New Roman"/>
          <w:sz w:val="24"/>
          <w:szCs w:val="24"/>
          <w:u w:val="single"/>
        </w:rPr>
        <w:t>2,52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165B7" w:rsidRDefault="005516E4" w:rsidP="005516E4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E7145">
        <w:rPr>
          <w:rFonts w:ascii="Times New Roman" w:hAnsi="Times New Roman" w:cs="Times New Roman"/>
          <w:sz w:val="24"/>
          <w:szCs w:val="24"/>
        </w:rPr>
        <w:t>1,26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E7145">
        <w:rPr>
          <w:rFonts w:ascii="Times New Roman" w:hAnsi="Times New Roman" w:cs="Times New Roman"/>
          <w:sz w:val="24"/>
          <w:szCs w:val="24"/>
        </w:rPr>
        <w:t>2,52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516E4" w:rsidRPr="00D51070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5516E4" w:rsidRDefault="005516E4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516E4" w:rsidRDefault="0072150E" w:rsidP="005317B4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150E">
        <w:rPr>
          <w:rFonts w:ascii="Times New Roman" w:hAnsi="Times New Roman"/>
          <w:sz w:val="24"/>
          <w:szCs w:val="24"/>
        </w:rPr>
        <w:t xml:space="preserve">"Участок на реке </w:t>
      </w:r>
      <w:proofErr w:type="spellStart"/>
      <w:r w:rsidRPr="0072150E">
        <w:rPr>
          <w:rFonts w:ascii="Times New Roman" w:hAnsi="Times New Roman"/>
          <w:sz w:val="24"/>
          <w:szCs w:val="24"/>
        </w:rPr>
        <w:t>Хурдун</w:t>
      </w:r>
      <w:proofErr w:type="spellEnd"/>
      <w:r w:rsidRPr="0072150E">
        <w:rPr>
          <w:rFonts w:ascii="Times New Roman" w:hAnsi="Times New Roman"/>
          <w:sz w:val="24"/>
          <w:szCs w:val="24"/>
        </w:rPr>
        <w:t xml:space="preserve"> 2"</w:t>
      </w:r>
    </w:p>
    <w:p w:rsidR="00B0040F" w:rsidRDefault="00B0040F" w:rsidP="005317B4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32311" cy="1691342"/>
            <wp:effectExtent l="0" t="0" r="0" b="4445"/>
            <wp:docPr id="3" name="Рисунок 3" descr="C:\Users\1\Desktop\Для сайта\Астрахань\Участок на реке Хурду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ля сайта\Астрахань\Участок на реке Хурдун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2555" cy="169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6E4" w:rsidRDefault="005516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516E4" w:rsidRPr="00001A38" w:rsidRDefault="00FD6135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FD6135">
        <w:rPr>
          <w:rFonts w:ascii="Times New Roman" w:hAnsi="Times New Roman"/>
          <w:sz w:val="24"/>
          <w:szCs w:val="24"/>
        </w:rPr>
        <w:t>"</w:t>
      </w:r>
      <w:proofErr w:type="spellStart"/>
      <w:r w:rsidRPr="00FD6135">
        <w:rPr>
          <w:rFonts w:ascii="Times New Roman" w:hAnsi="Times New Roman"/>
          <w:sz w:val="24"/>
          <w:szCs w:val="24"/>
        </w:rPr>
        <w:t>Дурновская</w:t>
      </w:r>
      <w:proofErr w:type="spellEnd"/>
      <w:r w:rsidRPr="00FD6135">
        <w:rPr>
          <w:rFonts w:ascii="Times New Roman" w:hAnsi="Times New Roman"/>
          <w:sz w:val="24"/>
          <w:szCs w:val="24"/>
        </w:rPr>
        <w:t xml:space="preserve"> Воложка"</w:t>
      </w:r>
    </w:p>
    <w:p w:rsidR="005516E4" w:rsidRPr="00001A38" w:rsidRDefault="005516E4" w:rsidP="005516E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FD6135" w:rsidRPr="00FD6135">
        <w:rPr>
          <w:rFonts w:ascii="Times New Roman" w:hAnsi="Times New Roman"/>
          <w:sz w:val="24"/>
          <w:szCs w:val="24"/>
        </w:rPr>
        <w:t>"</w:t>
      </w:r>
      <w:proofErr w:type="spellStart"/>
      <w:r w:rsidR="00FD6135" w:rsidRPr="00FD6135">
        <w:rPr>
          <w:rFonts w:ascii="Times New Roman" w:hAnsi="Times New Roman"/>
          <w:sz w:val="24"/>
          <w:szCs w:val="24"/>
        </w:rPr>
        <w:t>Дурновская</w:t>
      </w:r>
      <w:proofErr w:type="spellEnd"/>
      <w:r w:rsidR="00FD6135" w:rsidRPr="00FD6135">
        <w:rPr>
          <w:rFonts w:ascii="Times New Roman" w:hAnsi="Times New Roman"/>
          <w:sz w:val="24"/>
          <w:szCs w:val="24"/>
        </w:rPr>
        <w:t xml:space="preserve"> Воложка"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C7155" w:rsidRDefault="00AC7155" w:rsidP="00AC7155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rPr>
          <w:color w:val="000000"/>
        </w:rPr>
        <w:t>Р</w:t>
      </w:r>
      <w:r w:rsidRPr="00A41D2A">
        <w:rPr>
          <w:color w:val="000000"/>
        </w:rPr>
        <w:t>ек</w:t>
      </w:r>
      <w:r>
        <w:rPr>
          <w:color w:val="000000"/>
        </w:rPr>
        <w:t>а</w:t>
      </w:r>
      <w:r w:rsidRPr="00A41D2A">
        <w:rPr>
          <w:color w:val="000000"/>
        </w:rPr>
        <w:t xml:space="preserve"> </w:t>
      </w:r>
      <w:proofErr w:type="spellStart"/>
      <w:r w:rsidRPr="00A41D2A">
        <w:rPr>
          <w:color w:val="000000"/>
        </w:rPr>
        <w:t>Дурновская</w:t>
      </w:r>
      <w:proofErr w:type="spellEnd"/>
      <w:r w:rsidRPr="00A41D2A">
        <w:rPr>
          <w:color w:val="000000"/>
        </w:rPr>
        <w:t xml:space="preserve"> Воложка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Наримановский</w:t>
      </w:r>
      <w:proofErr w:type="spellEnd"/>
      <w:r>
        <w:rPr>
          <w:color w:val="000000"/>
        </w:rPr>
        <w:t xml:space="preserve"> район</w:t>
      </w:r>
      <w:r w:rsidR="005516E4">
        <w:t xml:space="preserve"> Астраханской области,</w:t>
      </w:r>
      <w:r w:rsidR="005516E4" w:rsidRPr="00CB0862">
        <w:t xml:space="preserve"> площадью </w:t>
      </w:r>
      <w:r>
        <w:t>4,2</w:t>
      </w:r>
      <w:r w:rsidR="005516E4">
        <w:t xml:space="preserve"> </w:t>
      </w:r>
      <w:r w:rsidR="005516E4" w:rsidRPr="00CB0862">
        <w:t>га.</w:t>
      </w:r>
      <w:r w:rsidR="005516E4">
        <w:t xml:space="preserve"> </w:t>
      </w:r>
      <w:r>
        <w:t xml:space="preserve">Акватория реки </w:t>
      </w:r>
      <w:proofErr w:type="spellStart"/>
      <w:r>
        <w:t>Дурновская</w:t>
      </w:r>
      <w:proofErr w:type="spellEnd"/>
      <w:r>
        <w:t xml:space="preserve"> Воложка, ограниченная последовательным соединением точек 1-2 по береговой линии, 2-3, 3-4 и 4-1 прямыми линиями</w:t>
      </w:r>
    </w:p>
    <w:p w:rsidR="00AC7155" w:rsidRDefault="00AC7155" w:rsidP="00AC7155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1.  46° 32' 36,03" С.Ш.47° 57' 10,61" В.Д.</w:t>
      </w:r>
    </w:p>
    <w:p w:rsidR="00AC7155" w:rsidRDefault="00AC7155" w:rsidP="00AC7155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2.  46° 32' 52,78" С.Ш.47° 57' 25,67" В.Д.</w:t>
      </w:r>
    </w:p>
    <w:p w:rsidR="00AC7155" w:rsidRDefault="00AC7155" w:rsidP="00AC7155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3.  46° 32' 51,68" С.Ш.47° 57' 28,24" В.Д.</w:t>
      </w:r>
    </w:p>
    <w:p w:rsidR="00AC7155" w:rsidRDefault="00AC7155" w:rsidP="00AC7155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4.  46° 32' 35,26" С.Ш.47° 57' 13,33" В.Д.</w:t>
      </w:r>
    </w:p>
    <w:p w:rsidR="005516E4" w:rsidRDefault="005516E4" w:rsidP="00AC7155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5516E4" w:rsidRPr="00001A38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16E4" w:rsidRPr="00064C0E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5516E4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7D4EFA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9F57D9">
        <w:rPr>
          <w:rFonts w:ascii="Times New Roman" w:hAnsi="Times New Roman" w:cs="Times New Roman"/>
          <w:sz w:val="24"/>
          <w:szCs w:val="24"/>
          <w:u w:val="single"/>
        </w:rPr>
        <w:t>13,23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165B7" w:rsidRDefault="005516E4" w:rsidP="005516E4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9F57D9">
        <w:rPr>
          <w:rFonts w:ascii="Times New Roman" w:hAnsi="Times New Roman" w:cs="Times New Roman"/>
          <w:sz w:val="24"/>
          <w:szCs w:val="24"/>
        </w:rPr>
        <w:t>6,615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9F57D9">
        <w:rPr>
          <w:rFonts w:ascii="Times New Roman" w:hAnsi="Times New Roman" w:cs="Times New Roman"/>
          <w:sz w:val="24"/>
          <w:szCs w:val="24"/>
        </w:rPr>
        <w:t>13,23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516E4" w:rsidRPr="00D51070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5516E4" w:rsidRDefault="005516E4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516E4" w:rsidRDefault="00FD6135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135">
        <w:rPr>
          <w:rFonts w:ascii="Times New Roman" w:hAnsi="Times New Roman"/>
          <w:sz w:val="24"/>
          <w:szCs w:val="24"/>
        </w:rPr>
        <w:t>"</w:t>
      </w:r>
      <w:proofErr w:type="spellStart"/>
      <w:r w:rsidRPr="00FD6135">
        <w:rPr>
          <w:rFonts w:ascii="Times New Roman" w:hAnsi="Times New Roman"/>
          <w:sz w:val="24"/>
          <w:szCs w:val="24"/>
        </w:rPr>
        <w:t>Дурновская</w:t>
      </w:r>
      <w:proofErr w:type="spellEnd"/>
      <w:r w:rsidRPr="00FD6135">
        <w:rPr>
          <w:rFonts w:ascii="Times New Roman" w:hAnsi="Times New Roman"/>
          <w:sz w:val="24"/>
          <w:szCs w:val="24"/>
        </w:rPr>
        <w:t xml:space="preserve"> Воложка"</w:t>
      </w:r>
    </w:p>
    <w:p w:rsidR="005516E4" w:rsidRDefault="00E34941" w:rsidP="005317B4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64988" cy="2109695"/>
            <wp:effectExtent l="0" t="0" r="6985" b="5080"/>
            <wp:docPr id="4" name="Рисунок 4" descr="C:\Users\1\Desktop\Для сайта\Астрахань\Дурновская Во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ля сайта\Астрахань\Дурновская Волож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4915" cy="210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6E4" w:rsidRDefault="005516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516E4" w:rsidRPr="00001A38" w:rsidRDefault="00332402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32402">
        <w:rPr>
          <w:rFonts w:ascii="Times New Roman" w:hAnsi="Times New Roman"/>
          <w:sz w:val="24"/>
          <w:szCs w:val="24"/>
        </w:rPr>
        <w:t>"Кривая Волга"</w:t>
      </w:r>
    </w:p>
    <w:p w:rsidR="005516E4" w:rsidRPr="00001A38" w:rsidRDefault="005516E4" w:rsidP="005516E4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332402" w:rsidRPr="00332402">
        <w:rPr>
          <w:rFonts w:ascii="Times New Roman" w:hAnsi="Times New Roman"/>
          <w:sz w:val="24"/>
          <w:szCs w:val="24"/>
        </w:rPr>
        <w:t>"Кривая Волга"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3C083D" w:rsidRDefault="003C083D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rPr>
          <w:color w:val="000000"/>
        </w:rPr>
        <w:t>Р</w:t>
      </w:r>
      <w:r w:rsidRPr="00A41D2A">
        <w:rPr>
          <w:color w:val="000000"/>
        </w:rPr>
        <w:t>ек</w:t>
      </w:r>
      <w:r>
        <w:rPr>
          <w:color w:val="000000"/>
        </w:rPr>
        <w:t>а</w:t>
      </w:r>
      <w:r w:rsidRPr="00A41D2A">
        <w:rPr>
          <w:color w:val="000000"/>
        </w:rPr>
        <w:t xml:space="preserve"> Кривая Волга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Наримановский</w:t>
      </w:r>
      <w:proofErr w:type="spellEnd"/>
      <w:r>
        <w:rPr>
          <w:color w:val="000000"/>
        </w:rPr>
        <w:t xml:space="preserve"> район</w:t>
      </w:r>
      <w:r>
        <w:t xml:space="preserve"> </w:t>
      </w:r>
      <w:r w:rsidR="005516E4">
        <w:t>Астраханской области,</w:t>
      </w:r>
      <w:r w:rsidR="005516E4" w:rsidRPr="00CB0862">
        <w:t xml:space="preserve"> площадью </w:t>
      </w:r>
      <w:r w:rsidR="005516E4">
        <w:t>1,</w:t>
      </w:r>
      <w:r>
        <w:t>4</w:t>
      </w:r>
      <w:r w:rsidR="005516E4">
        <w:t xml:space="preserve"> </w:t>
      </w:r>
      <w:r w:rsidR="005516E4" w:rsidRPr="00CB0862">
        <w:t>га.</w:t>
      </w:r>
      <w:r w:rsidR="005516E4">
        <w:t xml:space="preserve"> </w:t>
      </w:r>
      <w:r>
        <w:t xml:space="preserve">Акватория реки Кривая Волга, ограниченная последовательным соединением точек 5-6 по береговой линии, 1-2, 2-3, 3-4, 4-5 и 6-1 прямыми линиями </w:t>
      </w:r>
    </w:p>
    <w:p w:rsidR="003C083D" w:rsidRDefault="003C083D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1.  46° 31' 20,40" С.Ш.48° 2' 50,80" В.Д.</w:t>
      </w:r>
    </w:p>
    <w:p w:rsidR="003C083D" w:rsidRDefault="003C083D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2.  46° 31' 26,71" С.Ш.48° 2' 55,85" В.Д.</w:t>
      </w:r>
    </w:p>
    <w:p w:rsidR="003C083D" w:rsidRDefault="003C083D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3.  46° 31' 29,59" С.Ш.48° 3' 0,59" В.Д.</w:t>
      </w:r>
    </w:p>
    <w:p w:rsidR="003C083D" w:rsidRDefault="003C083D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4.  46° 31' 31,79" С.Ш.48° 3' 5,20" В.Д.</w:t>
      </w:r>
    </w:p>
    <w:p w:rsidR="003C083D" w:rsidRDefault="003C083D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5.  46° 31' 31,50" С.Ш.48° 3' 5,70" В.Д.</w:t>
      </w:r>
    </w:p>
    <w:p w:rsidR="003C083D" w:rsidRDefault="003C083D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>
        <w:t>6.  46° 31' 19,82" С.Ш.48° 2' 51,92" В.Д.</w:t>
      </w:r>
    </w:p>
    <w:p w:rsidR="005516E4" w:rsidRDefault="005516E4" w:rsidP="003C083D">
      <w:pPr>
        <w:pStyle w:val="ConsPlusNormal"/>
        <w:keepNext/>
        <w:widowControl w:val="0"/>
        <w:tabs>
          <w:tab w:val="left" w:pos="2419"/>
        </w:tabs>
        <w:ind w:firstLine="510"/>
        <w:jc w:val="both"/>
      </w:pPr>
      <w:r w:rsidRPr="00001A38">
        <w:t xml:space="preserve">3. Вид водопользования – обособленное водопользование (для осуществления </w:t>
      </w:r>
      <w:proofErr w:type="spellStart"/>
      <w:r w:rsidRPr="00001A38">
        <w:t>аквакультуры</w:t>
      </w:r>
      <w:proofErr w:type="spellEnd"/>
      <w:r w:rsidRPr="00001A38">
        <w:t xml:space="preserve"> (рыбоводства)) без забора (изъятия) водных ресурсов из водн</w:t>
      </w:r>
      <w:r>
        <w:t>ого</w:t>
      </w:r>
      <w:r w:rsidRPr="00001A38">
        <w:t xml:space="preserve"> объект</w:t>
      </w:r>
      <w:r>
        <w:t>а</w:t>
      </w:r>
      <w:r w:rsidRPr="00001A38">
        <w:t xml:space="preserve">. </w:t>
      </w:r>
    </w:p>
    <w:p w:rsidR="005516E4" w:rsidRPr="00001A38" w:rsidRDefault="005516E4" w:rsidP="005516E4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5516E4" w:rsidRPr="00001A38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16E4" w:rsidRPr="00064C0E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5516E4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7D4EFA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4,</w:t>
      </w:r>
      <w:r w:rsidR="007B7CFA">
        <w:rPr>
          <w:rFonts w:ascii="Times New Roman" w:hAnsi="Times New Roman" w:cs="Times New Roman"/>
          <w:sz w:val="24"/>
          <w:szCs w:val="24"/>
          <w:u w:val="single"/>
        </w:rPr>
        <w:t>41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516E4" w:rsidRPr="003165B7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165B7" w:rsidRDefault="005516E4" w:rsidP="005516E4">
      <w:pPr>
        <w:pStyle w:val="ConsPlusNormal"/>
        <w:keepNext/>
        <w:widowControl w:val="0"/>
        <w:ind w:firstLine="540"/>
        <w:jc w:val="both"/>
      </w:pPr>
      <w:r w:rsidRPr="003165B7">
        <w:t xml:space="preserve">Минимальный ежегодный объем выпуска объектов индустриальной </w:t>
      </w:r>
      <w:proofErr w:type="spellStart"/>
      <w:r w:rsidRPr="003165B7">
        <w:t>аквакультуры</w:t>
      </w:r>
      <w:proofErr w:type="spellEnd"/>
      <w:r w:rsidRPr="003165B7">
        <w:t xml:space="preserve"> не устанавливается.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7B7CFA">
        <w:rPr>
          <w:rFonts w:ascii="Times New Roman" w:hAnsi="Times New Roman" w:cs="Times New Roman"/>
          <w:sz w:val="24"/>
          <w:szCs w:val="24"/>
        </w:rPr>
        <w:t>205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3165B7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7B7CFA">
        <w:rPr>
          <w:rFonts w:ascii="Times New Roman" w:hAnsi="Times New Roman" w:cs="Times New Roman"/>
          <w:sz w:val="24"/>
          <w:szCs w:val="24"/>
        </w:rPr>
        <w:t>41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</w:t>
      </w:r>
      <w:r w:rsidRPr="00D51070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5516E4" w:rsidRPr="00D51070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516E4" w:rsidRPr="00D51070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5516E4" w:rsidRDefault="005516E4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516E4" w:rsidRDefault="00332402" w:rsidP="005516E4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402">
        <w:rPr>
          <w:rFonts w:ascii="Times New Roman" w:hAnsi="Times New Roman"/>
          <w:sz w:val="24"/>
          <w:szCs w:val="24"/>
        </w:rPr>
        <w:t>"Кривая Волга"</w:t>
      </w:r>
    </w:p>
    <w:p w:rsidR="005516E4" w:rsidRDefault="00771068" w:rsidP="00771068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9919C4" wp14:editId="3C7E56A9">
            <wp:extent cx="3812833" cy="2008094"/>
            <wp:effectExtent l="0" t="0" r="0" b="0"/>
            <wp:docPr id="5" name="Рисунок 5" descr="C:\Users\1\Desktop\Для сайта\Астрахань\Кривая Вол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ля сайта\Астрахань\Кривая Вол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3175" cy="20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16E4">
        <w:rPr>
          <w:rFonts w:ascii="Times New Roman" w:hAnsi="Times New Roman"/>
          <w:sz w:val="24"/>
          <w:szCs w:val="24"/>
        </w:rPr>
        <w:br w:type="page"/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="00F87C03" w:rsidRPr="00F87C03">
        <w:rPr>
          <w:rFonts w:ascii="Times New Roman" w:hAnsi="Times New Roman" w:cs="Times New Roman"/>
          <w:sz w:val="24"/>
          <w:szCs w:val="24"/>
        </w:rPr>
        <w:t>"Передовой"</w:t>
      </w:r>
    </w:p>
    <w:p w:rsidR="005516E4" w:rsidRPr="0054392F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F87C03" w:rsidRPr="00F87C03">
        <w:rPr>
          <w:rFonts w:ascii="Times New Roman" w:hAnsi="Times New Roman" w:cs="Times New Roman"/>
          <w:sz w:val="24"/>
          <w:szCs w:val="24"/>
        </w:rPr>
        <w:t>"Передовой"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632103" w:rsidRDefault="005516E4" w:rsidP="0063210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льмень </w:t>
      </w:r>
      <w:proofErr w:type="spellStart"/>
      <w:proofErr w:type="gramStart"/>
      <w:r w:rsidR="00F87C03" w:rsidRPr="00F87C03">
        <w:rPr>
          <w:rFonts w:ascii="Times New Roman" w:eastAsia="Times New Roman" w:hAnsi="Times New Roman" w:cs="Times New Roman"/>
          <w:sz w:val="24"/>
          <w:szCs w:val="24"/>
        </w:rPr>
        <w:t>Ильмень</w:t>
      </w:r>
      <w:proofErr w:type="spellEnd"/>
      <w:proofErr w:type="gramEnd"/>
      <w:r w:rsidR="00F87C03" w:rsidRPr="00F87C03">
        <w:rPr>
          <w:rFonts w:ascii="Times New Roman" w:eastAsia="Times New Roman" w:hAnsi="Times New Roman" w:cs="Times New Roman"/>
          <w:sz w:val="24"/>
          <w:szCs w:val="24"/>
        </w:rPr>
        <w:t xml:space="preserve"> Передовой </w:t>
      </w:r>
      <w:proofErr w:type="spellStart"/>
      <w:r w:rsidR="00F87C03" w:rsidRPr="00F87C03">
        <w:rPr>
          <w:rFonts w:ascii="Times New Roman" w:eastAsia="Times New Roman" w:hAnsi="Times New Roman" w:cs="Times New Roman"/>
          <w:sz w:val="24"/>
          <w:szCs w:val="24"/>
        </w:rPr>
        <w:t>Наримановский</w:t>
      </w:r>
      <w:proofErr w:type="spellEnd"/>
      <w:r w:rsidR="00F87C03" w:rsidRPr="00F87C0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 w:rsidR="00F87C03">
        <w:rPr>
          <w:rFonts w:ascii="Times New Roman" w:eastAsia="Times New Roman" w:hAnsi="Times New Roman" w:cs="Times New Roman"/>
          <w:sz w:val="24"/>
          <w:szCs w:val="24"/>
        </w:rPr>
        <w:t>182,5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392F">
        <w:rPr>
          <w:rFonts w:ascii="Times New Roman" w:eastAsia="Times New Roman" w:hAnsi="Times New Roman" w:cs="Times New Roman"/>
          <w:sz w:val="24"/>
          <w:szCs w:val="24"/>
        </w:rPr>
        <w:t>Указанное озеро является водным объектом, временное сосредоточение вод в котором имеет характерные формы и признаки водного режима.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03" w:rsidRPr="00632103">
        <w:rPr>
          <w:rFonts w:ascii="Times New Roman" w:eastAsia="Times New Roman" w:hAnsi="Times New Roman" w:cs="Times New Roman"/>
          <w:sz w:val="24"/>
          <w:szCs w:val="24"/>
        </w:rPr>
        <w:t>Акватория ильменя Передовой, ограниченная последовательным соединением точек 1-2, 2-3, 3-4, 5-6, 6-1 по береговой линии, 4-5 прямыми линиями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51"/>
        <w:gridCol w:w="3474"/>
      </w:tblGrid>
      <w:tr w:rsidR="00A6732D" w:rsidRPr="00320CD2" w:rsidTr="00A6732D">
        <w:tc>
          <w:tcPr>
            <w:tcW w:w="3794" w:type="dxa"/>
          </w:tcPr>
          <w:p w:rsidR="00A6732D" w:rsidRPr="00632103" w:rsidRDefault="00A6732D" w:rsidP="00A673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C46°20'10.2" B47°44'36.4"</w:t>
            </w:r>
          </w:p>
          <w:p w:rsidR="00A6732D" w:rsidRPr="00632103" w:rsidRDefault="00A6732D" w:rsidP="00A673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C46°20'12.9" B47°46'31.8"</w:t>
            </w:r>
          </w:p>
          <w:p w:rsidR="00A6732D" w:rsidRPr="00320CD2" w:rsidRDefault="00A6732D" w:rsidP="00A673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1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C46°19'51.9" B47°45'01.9"</w:t>
            </w:r>
          </w:p>
        </w:tc>
        <w:tc>
          <w:tcPr>
            <w:tcW w:w="851" w:type="dxa"/>
          </w:tcPr>
          <w:p w:rsidR="00A6732D" w:rsidRPr="00320CD2" w:rsidRDefault="00A6732D" w:rsidP="0063210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</w:tcPr>
          <w:p w:rsidR="00A6732D" w:rsidRPr="00A6732D" w:rsidRDefault="00A6732D" w:rsidP="00A673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3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C46°19'51.1" B47°46'40.9"</w:t>
            </w:r>
          </w:p>
          <w:p w:rsidR="00A6732D" w:rsidRPr="00A6732D" w:rsidRDefault="00A6732D" w:rsidP="00A673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3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 C46°19'42.8" B47°46'40.0"</w:t>
            </w:r>
          </w:p>
          <w:p w:rsidR="00A6732D" w:rsidRPr="00A6732D" w:rsidRDefault="00A6732D" w:rsidP="00A6732D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3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 C46°19'39.2" B47°44'43.7"</w:t>
            </w:r>
          </w:p>
        </w:tc>
      </w:tr>
    </w:tbl>
    <w:p w:rsidR="005516E4" w:rsidRPr="0034476B" w:rsidRDefault="005516E4" w:rsidP="0063210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E84D1C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BF37CE">
        <w:rPr>
          <w:rFonts w:ascii="Times New Roman" w:hAnsi="Times New Roman" w:cs="Times New Roman"/>
          <w:sz w:val="24"/>
          <w:szCs w:val="24"/>
          <w:u w:val="single"/>
        </w:rPr>
        <w:t>18,25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5516E4" w:rsidRPr="00E84D1C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: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F37CE">
        <w:rPr>
          <w:rFonts w:ascii="Times New Roman" w:hAnsi="Times New Roman" w:cs="Times New Roman"/>
          <w:sz w:val="24"/>
          <w:szCs w:val="24"/>
        </w:rPr>
        <w:t>9,125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F37CE">
        <w:rPr>
          <w:rFonts w:ascii="Times New Roman" w:hAnsi="Times New Roman" w:cs="Times New Roman"/>
          <w:sz w:val="24"/>
          <w:szCs w:val="24"/>
        </w:rPr>
        <w:t>18,25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5516E4" w:rsidRPr="0034476B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F87C03" w:rsidRPr="00F87C03">
        <w:rPr>
          <w:rFonts w:ascii="Times New Roman" w:hAnsi="Times New Roman" w:cs="Times New Roman"/>
          <w:sz w:val="24"/>
          <w:szCs w:val="24"/>
        </w:rPr>
        <w:t>"Передовой"</w:t>
      </w:r>
    </w:p>
    <w:p w:rsidR="005516E4" w:rsidRDefault="000053B0" w:rsidP="000053B0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D9156E" wp14:editId="7917FBF8">
            <wp:extent cx="3326245" cy="1568208"/>
            <wp:effectExtent l="0" t="0" r="7620" b="0"/>
            <wp:docPr id="6" name="Рисунок 6" descr="C:\Users\1\Pictures\распоряжение 28\Перед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распоряжение 28\Передов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33137" cy="15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16E4">
        <w:rPr>
          <w:rFonts w:ascii="Times New Roman" w:hAnsi="Times New Roman"/>
          <w:sz w:val="24"/>
          <w:szCs w:val="24"/>
        </w:rPr>
        <w:br w:type="page"/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="00F16501" w:rsidRPr="00F1650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16501" w:rsidRPr="00F16501">
        <w:rPr>
          <w:rFonts w:ascii="Times New Roman" w:hAnsi="Times New Roman" w:cs="Times New Roman"/>
          <w:sz w:val="24"/>
          <w:szCs w:val="24"/>
        </w:rPr>
        <w:t>Кайкуль</w:t>
      </w:r>
      <w:proofErr w:type="spellEnd"/>
      <w:r w:rsidR="00F16501" w:rsidRPr="00F16501">
        <w:rPr>
          <w:rFonts w:ascii="Times New Roman" w:hAnsi="Times New Roman" w:cs="Times New Roman"/>
          <w:sz w:val="24"/>
          <w:szCs w:val="24"/>
        </w:rPr>
        <w:t>"</w:t>
      </w:r>
    </w:p>
    <w:p w:rsidR="005516E4" w:rsidRPr="0054392F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F16501" w:rsidRPr="00F1650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16501" w:rsidRPr="00F16501">
        <w:rPr>
          <w:rFonts w:ascii="Times New Roman" w:hAnsi="Times New Roman" w:cs="Times New Roman"/>
          <w:sz w:val="24"/>
          <w:szCs w:val="24"/>
        </w:rPr>
        <w:t>Кайкуль</w:t>
      </w:r>
      <w:proofErr w:type="spellEnd"/>
      <w:r w:rsidR="00F16501" w:rsidRPr="00F16501">
        <w:rPr>
          <w:rFonts w:ascii="Times New Roman" w:hAnsi="Times New Roman" w:cs="Times New Roman"/>
          <w:sz w:val="24"/>
          <w:szCs w:val="24"/>
        </w:rPr>
        <w:t>"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A3330" w:rsidRPr="00CA3330" w:rsidRDefault="000C623A" w:rsidP="00CA33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23A">
        <w:rPr>
          <w:rFonts w:ascii="Times New Roman" w:eastAsia="Times New Roman" w:hAnsi="Times New Roman" w:cs="Times New Roman"/>
          <w:sz w:val="24"/>
          <w:szCs w:val="24"/>
        </w:rPr>
        <w:t xml:space="preserve">Ильмень </w:t>
      </w:r>
      <w:proofErr w:type="spellStart"/>
      <w:r w:rsidRPr="000C623A">
        <w:rPr>
          <w:rFonts w:ascii="Times New Roman" w:eastAsia="Times New Roman" w:hAnsi="Times New Roman" w:cs="Times New Roman"/>
          <w:sz w:val="24"/>
          <w:szCs w:val="24"/>
        </w:rPr>
        <w:t>Кайкуль</w:t>
      </w:r>
      <w:proofErr w:type="spellEnd"/>
      <w:r w:rsidRPr="000C6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23A">
        <w:rPr>
          <w:rFonts w:ascii="Times New Roman" w:eastAsia="Times New Roman" w:hAnsi="Times New Roman" w:cs="Times New Roman"/>
          <w:sz w:val="24"/>
          <w:szCs w:val="24"/>
        </w:rPr>
        <w:t>Наримановский</w:t>
      </w:r>
      <w:proofErr w:type="spellEnd"/>
      <w:r w:rsidRPr="000C623A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5516E4" w:rsidRPr="00F5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6E4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5516E4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5516E4" w:rsidRPr="00DF72C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551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6E4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5516E4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16E4" w:rsidRPr="0054392F">
        <w:rPr>
          <w:rFonts w:ascii="Times New Roman" w:eastAsia="Times New Roman" w:hAnsi="Times New Roman" w:cs="Times New Roman"/>
          <w:sz w:val="24"/>
          <w:szCs w:val="24"/>
        </w:rPr>
        <w:t>Указанное озеро является водным объектом, временное сосредоточение вод в котором имеет характерные формы и признаки водного режима.</w:t>
      </w:r>
      <w:r w:rsidR="00551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330" w:rsidRPr="00CA3330">
        <w:rPr>
          <w:rFonts w:ascii="Times New Roman" w:eastAsia="Times New Roman" w:hAnsi="Times New Roman" w:cs="Times New Roman"/>
          <w:sz w:val="24"/>
          <w:szCs w:val="24"/>
        </w:rPr>
        <w:t xml:space="preserve">Акватория ильменя </w:t>
      </w:r>
      <w:proofErr w:type="spellStart"/>
      <w:r w:rsidR="00CA3330" w:rsidRPr="00CA3330">
        <w:rPr>
          <w:rFonts w:ascii="Times New Roman" w:eastAsia="Times New Roman" w:hAnsi="Times New Roman" w:cs="Times New Roman"/>
          <w:sz w:val="24"/>
          <w:szCs w:val="24"/>
        </w:rPr>
        <w:t>Кайкуль</w:t>
      </w:r>
      <w:proofErr w:type="spellEnd"/>
      <w:r w:rsidR="00CA3330" w:rsidRPr="00CA3330">
        <w:rPr>
          <w:rFonts w:ascii="Times New Roman" w:eastAsia="Times New Roman" w:hAnsi="Times New Roman" w:cs="Times New Roman"/>
          <w:sz w:val="24"/>
          <w:szCs w:val="24"/>
        </w:rPr>
        <w:t>, ограниченная последовательным соединением точек 2-3, 4-1 по береговой линии, 1-2, 3-4 прямыми линиями</w:t>
      </w:r>
    </w:p>
    <w:p w:rsidR="00CA3330" w:rsidRPr="00CA3330" w:rsidRDefault="00CA3330" w:rsidP="00CA33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3330">
        <w:rPr>
          <w:rFonts w:ascii="Times New Roman" w:eastAsia="Times New Roman" w:hAnsi="Times New Roman" w:cs="Times New Roman"/>
          <w:sz w:val="24"/>
          <w:szCs w:val="24"/>
          <w:lang w:val="en-US"/>
        </w:rPr>
        <w:t>1. C46°17'08.4" B47°49'44.3"</w:t>
      </w:r>
    </w:p>
    <w:p w:rsidR="00CA3330" w:rsidRPr="00CA3330" w:rsidRDefault="00CA3330" w:rsidP="00CA33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3330">
        <w:rPr>
          <w:rFonts w:ascii="Times New Roman" w:eastAsia="Times New Roman" w:hAnsi="Times New Roman" w:cs="Times New Roman"/>
          <w:sz w:val="24"/>
          <w:szCs w:val="24"/>
          <w:lang w:val="en-US"/>
        </w:rPr>
        <w:t>2. C46°17'10.2" B47°49'44.5"</w:t>
      </w:r>
    </w:p>
    <w:p w:rsidR="00CA3330" w:rsidRPr="00CA3330" w:rsidRDefault="00CA3330" w:rsidP="00CA33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3330">
        <w:rPr>
          <w:rFonts w:ascii="Times New Roman" w:eastAsia="Times New Roman" w:hAnsi="Times New Roman" w:cs="Times New Roman"/>
          <w:sz w:val="24"/>
          <w:szCs w:val="24"/>
          <w:lang w:val="en-US"/>
        </w:rPr>
        <w:t>3. C46°17'14.2" B47°51'07.5"</w:t>
      </w:r>
    </w:p>
    <w:p w:rsidR="005516E4" w:rsidRDefault="00CA3330" w:rsidP="00CA333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30">
        <w:rPr>
          <w:rFonts w:ascii="Times New Roman" w:eastAsia="Times New Roman" w:hAnsi="Times New Roman" w:cs="Times New Roman"/>
          <w:sz w:val="24"/>
          <w:szCs w:val="24"/>
        </w:rPr>
        <w:t>4. C46°17'10.7" B47°51'08.1"</w:t>
      </w:r>
    </w:p>
    <w:p w:rsidR="005516E4" w:rsidRPr="0034476B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E84D1C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CA3330">
        <w:rPr>
          <w:rFonts w:ascii="Times New Roman" w:hAnsi="Times New Roman" w:cs="Times New Roman"/>
          <w:sz w:val="24"/>
          <w:szCs w:val="24"/>
          <w:u w:val="single"/>
        </w:rPr>
        <w:t>4,9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5516E4" w:rsidRPr="00E84D1C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: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A3330">
        <w:rPr>
          <w:rFonts w:ascii="Times New Roman" w:hAnsi="Times New Roman" w:cs="Times New Roman"/>
          <w:sz w:val="24"/>
          <w:szCs w:val="24"/>
        </w:rPr>
        <w:t>2,45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CA3330">
        <w:rPr>
          <w:rFonts w:ascii="Times New Roman" w:hAnsi="Times New Roman" w:cs="Times New Roman"/>
          <w:sz w:val="24"/>
          <w:szCs w:val="24"/>
        </w:rPr>
        <w:t>4,9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5516E4" w:rsidRPr="0034476B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F16501" w:rsidRPr="00F1650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16501" w:rsidRPr="00F16501">
        <w:rPr>
          <w:rFonts w:ascii="Times New Roman" w:hAnsi="Times New Roman" w:cs="Times New Roman"/>
          <w:sz w:val="24"/>
          <w:szCs w:val="24"/>
        </w:rPr>
        <w:t>Кайкуль</w:t>
      </w:r>
      <w:proofErr w:type="spellEnd"/>
      <w:r w:rsidR="00F16501" w:rsidRPr="00F16501">
        <w:rPr>
          <w:rFonts w:ascii="Times New Roman" w:hAnsi="Times New Roman" w:cs="Times New Roman"/>
          <w:sz w:val="24"/>
          <w:szCs w:val="24"/>
        </w:rPr>
        <w:t>"</w:t>
      </w:r>
    </w:p>
    <w:p w:rsidR="005516E4" w:rsidRDefault="00527A1E" w:rsidP="00527A1E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A26D0A" wp14:editId="023E091B">
            <wp:extent cx="4297082" cy="1661459"/>
            <wp:effectExtent l="0" t="0" r="8255" b="0"/>
            <wp:docPr id="7" name="Рисунок 7" descr="C:\Users\1\Pictures\распоряжение 28\кай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распоряжение 28\кайкул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97045" cy="166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16E4">
        <w:rPr>
          <w:rFonts w:ascii="Times New Roman" w:hAnsi="Times New Roman" w:cs="Times New Roman"/>
          <w:sz w:val="24"/>
          <w:szCs w:val="24"/>
        </w:rPr>
        <w:br w:type="page"/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60AF3">
        <w:rPr>
          <w:rFonts w:ascii="Times New Roman" w:hAnsi="Times New Roman" w:cs="Times New Roman"/>
          <w:sz w:val="24"/>
          <w:szCs w:val="24"/>
        </w:rPr>
        <w:t>8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060AF3">
        <w:rPr>
          <w:rFonts w:ascii="Times New Roman" w:hAnsi="Times New Roman" w:cs="Times New Roman"/>
          <w:b/>
          <w:sz w:val="24"/>
          <w:szCs w:val="24"/>
        </w:rPr>
        <w:t>8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="00461D17" w:rsidRPr="00461D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61D17" w:rsidRPr="00461D17">
        <w:rPr>
          <w:rFonts w:ascii="Times New Roman" w:hAnsi="Times New Roman" w:cs="Times New Roman"/>
          <w:sz w:val="24"/>
          <w:szCs w:val="24"/>
        </w:rPr>
        <w:t>Кисимский</w:t>
      </w:r>
      <w:proofErr w:type="spellEnd"/>
      <w:r w:rsidR="00461D17" w:rsidRPr="00461D17">
        <w:rPr>
          <w:rFonts w:ascii="Times New Roman" w:hAnsi="Times New Roman" w:cs="Times New Roman"/>
          <w:sz w:val="24"/>
          <w:szCs w:val="24"/>
        </w:rPr>
        <w:t>"</w:t>
      </w:r>
    </w:p>
    <w:p w:rsidR="005516E4" w:rsidRPr="0054392F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461D17" w:rsidRPr="00461D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61D17" w:rsidRPr="00461D17">
        <w:rPr>
          <w:rFonts w:ascii="Times New Roman" w:hAnsi="Times New Roman" w:cs="Times New Roman"/>
          <w:sz w:val="24"/>
          <w:szCs w:val="24"/>
        </w:rPr>
        <w:t>Кисимский</w:t>
      </w:r>
      <w:proofErr w:type="spellEnd"/>
      <w:r w:rsidR="00461D17" w:rsidRPr="00461D17">
        <w:rPr>
          <w:rFonts w:ascii="Times New Roman" w:hAnsi="Times New Roman" w:cs="Times New Roman"/>
          <w:sz w:val="24"/>
          <w:szCs w:val="24"/>
        </w:rPr>
        <w:t>"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084FBB" w:rsidRDefault="00084FBB" w:rsidP="00084FB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B">
        <w:rPr>
          <w:rFonts w:ascii="Times New Roman" w:eastAsia="Times New Roman" w:hAnsi="Times New Roman" w:cs="Times New Roman"/>
          <w:sz w:val="24"/>
          <w:szCs w:val="24"/>
        </w:rPr>
        <w:t xml:space="preserve">Ильмень </w:t>
      </w:r>
      <w:proofErr w:type="spellStart"/>
      <w:r w:rsidRPr="00084FBB">
        <w:rPr>
          <w:rFonts w:ascii="Times New Roman" w:eastAsia="Times New Roman" w:hAnsi="Times New Roman" w:cs="Times New Roman"/>
          <w:sz w:val="24"/>
          <w:szCs w:val="24"/>
        </w:rPr>
        <w:t>Кисимский</w:t>
      </w:r>
      <w:proofErr w:type="spellEnd"/>
      <w:r w:rsidRPr="00084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FBB">
        <w:rPr>
          <w:rFonts w:ascii="Times New Roman" w:eastAsia="Times New Roman" w:hAnsi="Times New Roman" w:cs="Times New Roman"/>
          <w:sz w:val="24"/>
          <w:szCs w:val="24"/>
        </w:rPr>
        <w:t>Икрянинский</w:t>
      </w:r>
      <w:proofErr w:type="spellEnd"/>
      <w:r w:rsidRPr="00084FBB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 w:rsidR="005516E4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="005516E4"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>11,6</w:t>
      </w:r>
      <w:r w:rsidR="00551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6E4"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5516E4"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16E4" w:rsidRPr="0054392F">
        <w:rPr>
          <w:rFonts w:ascii="Times New Roman" w:eastAsia="Times New Roman" w:hAnsi="Times New Roman" w:cs="Times New Roman"/>
          <w:sz w:val="24"/>
          <w:szCs w:val="24"/>
        </w:rPr>
        <w:t>Указанное озеро является водным объектом, временное сосредоточение вод в котором имеет характерные формы и признаки водного режима.</w:t>
      </w:r>
      <w:r w:rsidR="005516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FBB">
        <w:rPr>
          <w:rFonts w:ascii="Times New Roman" w:eastAsia="Times New Roman" w:hAnsi="Times New Roman" w:cs="Times New Roman"/>
          <w:sz w:val="24"/>
          <w:szCs w:val="24"/>
        </w:rPr>
        <w:t xml:space="preserve">Вся акватория ильменя </w:t>
      </w:r>
      <w:proofErr w:type="spellStart"/>
      <w:r w:rsidRPr="00084FBB">
        <w:rPr>
          <w:rFonts w:ascii="Times New Roman" w:eastAsia="Times New Roman" w:hAnsi="Times New Roman" w:cs="Times New Roman"/>
          <w:sz w:val="24"/>
          <w:szCs w:val="24"/>
        </w:rPr>
        <w:t>Кисимский</w:t>
      </w:r>
      <w:proofErr w:type="spellEnd"/>
      <w:r w:rsidRPr="00084FBB">
        <w:rPr>
          <w:rFonts w:ascii="Times New Roman" w:eastAsia="Times New Roman" w:hAnsi="Times New Roman" w:cs="Times New Roman"/>
          <w:sz w:val="24"/>
          <w:szCs w:val="24"/>
        </w:rPr>
        <w:t>, ограниченная последовательным соединением точек 2-3 и 4-1 по береговой линии, 1-2 и 3-4 прямыми линиями</w:t>
      </w:r>
    </w:p>
    <w:p w:rsidR="00084FBB" w:rsidRPr="00084FBB" w:rsidRDefault="00084FBB" w:rsidP="00084FB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B">
        <w:rPr>
          <w:rFonts w:ascii="Times New Roman" w:eastAsia="Times New Roman" w:hAnsi="Times New Roman" w:cs="Times New Roman"/>
          <w:sz w:val="24"/>
          <w:szCs w:val="24"/>
        </w:rPr>
        <w:t>1.  46° 12' 56,27" С.Ш.47° 43' 16,24" В.Д.</w:t>
      </w:r>
    </w:p>
    <w:p w:rsidR="00084FBB" w:rsidRPr="00084FBB" w:rsidRDefault="00084FBB" w:rsidP="00084FB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B">
        <w:rPr>
          <w:rFonts w:ascii="Times New Roman" w:eastAsia="Times New Roman" w:hAnsi="Times New Roman" w:cs="Times New Roman"/>
          <w:sz w:val="24"/>
          <w:szCs w:val="24"/>
        </w:rPr>
        <w:t>2.  46° 12' 58,67" С.Ш.47° 43' 17,32" В.Д.</w:t>
      </w:r>
    </w:p>
    <w:p w:rsidR="00084FBB" w:rsidRPr="00084FBB" w:rsidRDefault="00084FBB" w:rsidP="00084FB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B">
        <w:rPr>
          <w:rFonts w:ascii="Times New Roman" w:eastAsia="Times New Roman" w:hAnsi="Times New Roman" w:cs="Times New Roman"/>
          <w:sz w:val="24"/>
          <w:szCs w:val="24"/>
        </w:rPr>
        <w:t>3.  46° 12' 57,04" С.Ш.47° 44' 11,25" В.Д.</w:t>
      </w:r>
    </w:p>
    <w:p w:rsidR="005516E4" w:rsidRDefault="00084FBB" w:rsidP="00084FBB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FBB">
        <w:rPr>
          <w:rFonts w:ascii="Times New Roman" w:eastAsia="Times New Roman" w:hAnsi="Times New Roman" w:cs="Times New Roman"/>
          <w:sz w:val="24"/>
          <w:szCs w:val="24"/>
        </w:rPr>
        <w:t>4.  46° 12' 55,28" С.Ш.47° 44' 11,14" В.Д.</w:t>
      </w:r>
    </w:p>
    <w:p w:rsidR="005516E4" w:rsidRPr="0034476B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476B">
        <w:rPr>
          <w:rFonts w:ascii="Times New Roman" w:hAnsi="Times New Roman" w:cs="Times New Roman"/>
          <w:sz w:val="24"/>
          <w:szCs w:val="24"/>
        </w:rPr>
        <w:t xml:space="preserve">идовой состав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Сазан, карп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Амур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белый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 пестрый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Лещ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Карась серебряный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Линь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Сом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Судак обыкновенный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Толстолобики гибридные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Рак речной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Щука обыкновенная (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63211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05B7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:rsidR="005516E4" w:rsidRPr="0038641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516E4" w:rsidRPr="00E84D1C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116013">
        <w:rPr>
          <w:rFonts w:ascii="Times New Roman" w:hAnsi="Times New Roman" w:cs="Times New Roman"/>
          <w:sz w:val="24"/>
          <w:szCs w:val="24"/>
          <w:u w:val="single"/>
        </w:rPr>
        <w:t>1,16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84D1C">
        <w:rPr>
          <w:rFonts w:ascii="Times New Roman" w:hAnsi="Times New Roman" w:cs="Times New Roman"/>
          <w:sz w:val="24"/>
          <w:szCs w:val="24"/>
        </w:rPr>
        <w:t>.</w:t>
      </w:r>
    </w:p>
    <w:p w:rsidR="005516E4" w:rsidRPr="00E84D1C" w:rsidRDefault="005516E4" w:rsidP="005516E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: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16013">
        <w:rPr>
          <w:rFonts w:ascii="Times New Roman" w:hAnsi="Times New Roman" w:cs="Times New Roman"/>
          <w:sz w:val="24"/>
          <w:szCs w:val="24"/>
        </w:rPr>
        <w:t>0,58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E84D1C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116013">
        <w:rPr>
          <w:rFonts w:ascii="Times New Roman" w:hAnsi="Times New Roman" w:cs="Times New Roman"/>
          <w:sz w:val="24"/>
          <w:szCs w:val="24"/>
        </w:rPr>
        <w:t>1,16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516E4" w:rsidRPr="00E84D1C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E84D1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84D1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84D1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84D1C">
        <w:rPr>
          <w:rFonts w:ascii="Times New Roman" w:hAnsi="Times New Roman" w:cs="Times New Roman"/>
          <w:sz w:val="24"/>
          <w:szCs w:val="24"/>
        </w:rPr>
        <w:t xml:space="preserve"> из водного объекта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5516E4" w:rsidRPr="0034476B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516E4" w:rsidRDefault="005516E4" w:rsidP="005516E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516E4" w:rsidRPr="0034476B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5516E4" w:rsidRDefault="005516E4" w:rsidP="005516E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461D17" w:rsidRPr="00461D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61D17" w:rsidRPr="00461D17">
        <w:rPr>
          <w:rFonts w:ascii="Times New Roman" w:hAnsi="Times New Roman" w:cs="Times New Roman"/>
          <w:sz w:val="24"/>
          <w:szCs w:val="24"/>
        </w:rPr>
        <w:t>Кисимский</w:t>
      </w:r>
      <w:proofErr w:type="spellEnd"/>
      <w:r w:rsidR="00461D17" w:rsidRPr="00461D17">
        <w:rPr>
          <w:rFonts w:ascii="Times New Roman" w:hAnsi="Times New Roman" w:cs="Times New Roman"/>
          <w:sz w:val="24"/>
          <w:szCs w:val="24"/>
        </w:rPr>
        <w:t>"</w:t>
      </w:r>
    </w:p>
    <w:p w:rsidR="005516E4" w:rsidRDefault="00F22DAC" w:rsidP="005317B4">
      <w:pPr>
        <w:keepNext/>
        <w:widowControl w:val="0"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10115" cy="1320800"/>
            <wp:effectExtent l="0" t="0" r="9525" b="0"/>
            <wp:docPr id="8" name="Рисунок 8" descr="C:\Users\1\Desktop\Для сайта\Астрахань\Кисим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ля сайта\Астрахань\Кисим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0025" cy="13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16E4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7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16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03259"/>
    <w:rsid w:val="000053B0"/>
    <w:rsid w:val="00011484"/>
    <w:rsid w:val="00011D1B"/>
    <w:rsid w:val="000131CB"/>
    <w:rsid w:val="000176FD"/>
    <w:rsid w:val="000243CC"/>
    <w:rsid w:val="00025177"/>
    <w:rsid w:val="000350B9"/>
    <w:rsid w:val="00041030"/>
    <w:rsid w:val="0005102C"/>
    <w:rsid w:val="0005114C"/>
    <w:rsid w:val="00053F22"/>
    <w:rsid w:val="000551D4"/>
    <w:rsid w:val="00060AF3"/>
    <w:rsid w:val="00061EF7"/>
    <w:rsid w:val="00064C0E"/>
    <w:rsid w:val="00065985"/>
    <w:rsid w:val="00080D04"/>
    <w:rsid w:val="00083546"/>
    <w:rsid w:val="00084FBB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23A"/>
    <w:rsid w:val="000C6402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F5908"/>
    <w:rsid w:val="001009FC"/>
    <w:rsid w:val="00101031"/>
    <w:rsid w:val="00102DDC"/>
    <w:rsid w:val="001058E0"/>
    <w:rsid w:val="00105FF2"/>
    <w:rsid w:val="001154D0"/>
    <w:rsid w:val="00116013"/>
    <w:rsid w:val="00120957"/>
    <w:rsid w:val="0012435B"/>
    <w:rsid w:val="001270A2"/>
    <w:rsid w:val="00133473"/>
    <w:rsid w:val="001456F4"/>
    <w:rsid w:val="00157386"/>
    <w:rsid w:val="001624BF"/>
    <w:rsid w:val="0016522C"/>
    <w:rsid w:val="001665AF"/>
    <w:rsid w:val="00170405"/>
    <w:rsid w:val="00173D0F"/>
    <w:rsid w:val="001745A1"/>
    <w:rsid w:val="00175738"/>
    <w:rsid w:val="001773C9"/>
    <w:rsid w:val="001868C4"/>
    <w:rsid w:val="00186D16"/>
    <w:rsid w:val="001A0868"/>
    <w:rsid w:val="001B002B"/>
    <w:rsid w:val="001B7264"/>
    <w:rsid w:val="001C566E"/>
    <w:rsid w:val="001C7ECC"/>
    <w:rsid w:val="001D0514"/>
    <w:rsid w:val="001D10E4"/>
    <w:rsid w:val="001D1FD6"/>
    <w:rsid w:val="001D5F11"/>
    <w:rsid w:val="001D7DDE"/>
    <w:rsid w:val="001E01D9"/>
    <w:rsid w:val="001E046C"/>
    <w:rsid w:val="001E09F3"/>
    <w:rsid w:val="001E6661"/>
    <w:rsid w:val="001E673D"/>
    <w:rsid w:val="001E755E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23A61"/>
    <w:rsid w:val="002359FB"/>
    <w:rsid w:val="0024237E"/>
    <w:rsid w:val="00242B0E"/>
    <w:rsid w:val="002474E8"/>
    <w:rsid w:val="00256729"/>
    <w:rsid w:val="00256CE1"/>
    <w:rsid w:val="00261CA3"/>
    <w:rsid w:val="00265C50"/>
    <w:rsid w:val="00275D82"/>
    <w:rsid w:val="00280C0F"/>
    <w:rsid w:val="00282E2C"/>
    <w:rsid w:val="002871C9"/>
    <w:rsid w:val="00292EB0"/>
    <w:rsid w:val="002945AD"/>
    <w:rsid w:val="002952E3"/>
    <w:rsid w:val="00297E8E"/>
    <w:rsid w:val="002A02FF"/>
    <w:rsid w:val="002A4A5D"/>
    <w:rsid w:val="002B3C83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0CD2"/>
    <w:rsid w:val="003266EB"/>
    <w:rsid w:val="00332402"/>
    <w:rsid w:val="003372B7"/>
    <w:rsid w:val="00341FDF"/>
    <w:rsid w:val="00345B23"/>
    <w:rsid w:val="003518BC"/>
    <w:rsid w:val="00351DEE"/>
    <w:rsid w:val="0035443B"/>
    <w:rsid w:val="003617E4"/>
    <w:rsid w:val="003645CA"/>
    <w:rsid w:val="0036774D"/>
    <w:rsid w:val="003732EE"/>
    <w:rsid w:val="00374091"/>
    <w:rsid w:val="00386414"/>
    <w:rsid w:val="00391FCB"/>
    <w:rsid w:val="003955DC"/>
    <w:rsid w:val="003969D8"/>
    <w:rsid w:val="00396BE2"/>
    <w:rsid w:val="003C083D"/>
    <w:rsid w:val="003C0A6F"/>
    <w:rsid w:val="003C5574"/>
    <w:rsid w:val="003D2A8B"/>
    <w:rsid w:val="003D4D20"/>
    <w:rsid w:val="003D53A8"/>
    <w:rsid w:val="003E006A"/>
    <w:rsid w:val="003E1FCD"/>
    <w:rsid w:val="003E4D1E"/>
    <w:rsid w:val="003E54FB"/>
    <w:rsid w:val="003E5D69"/>
    <w:rsid w:val="003E6FFA"/>
    <w:rsid w:val="003F29C7"/>
    <w:rsid w:val="00400175"/>
    <w:rsid w:val="00400AA3"/>
    <w:rsid w:val="00402636"/>
    <w:rsid w:val="0041726D"/>
    <w:rsid w:val="00431A4E"/>
    <w:rsid w:val="00442F02"/>
    <w:rsid w:val="004460A3"/>
    <w:rsid w:val="00461092"/>
    <w:rsid w:val="00461D17"/>
    <w:rsid w:val="004665B9"/>
    <w:rsid w:val="00472D17"/>
    <w:rsid w:val="00473521"/>
    <w:rsid w:val="004820D8"/>
    <w:rsid w:val="004836C5"/>
    <w:rsid w:val="0049111C"/>
    <w:rsid w:val="00496C07"/>
    <w:rsid w:val="004972D0"/>
    <w:rsid w:val="004B09D6"/>
    <w:rsid w:val="004B3575"/>
    <w:rsid w:val="004B4248"/>
    <w:rsid w:val="004B6490"/>
    <w:rsid w:val="004C0007"/>
    <w:rsid w:val="004C0F4F"/>
    <w:rsid w:val="004C2F72"/>
    <w:rsid w:val="004C30AE"/>
    <w:rsid w:val="004D1FCF"/>
    <w:rsid w:val="004D74F1"/>
    <w:rsid w:val="004D7ACC"/>
    <w:rsid w:val="004E0F56"/>
    <w:rsid w:val="004E5EF9"/>
    <w:rsid w:val="00502A91"/>
    <w:rsid w:val="00504DAA"/>
    <w:rsid w:val="00505D10"/>
    <w:rsid w:val="00506C7E"/>
    <w:rsid w:val="0050733A"/>
    <w:rsid w:val="00512DDB"/>
    <w:rsid w:val="00515A64"/>
    <w:rsid w:val="00517487"/>
    <w:rsid w:val="005214A2"/>
    <w:rsid w:val="005244E0"/>
    <w:rsid w:val="00527A1E"/>
    <w:rsid w:val="005317B4"/>
    <w:rsid w:val="00532823"/>
    <w:rsid w:val="00534514"/>
    <w:rsid w:val="00540870"/>
    <w:rsid w:val="005438FA"/>
    <w:rsid w:val="0054392F"/>
    <w:rsid w:val="005516E4"/>
    <w:rsid w:val="00556149"/>
    <w:rsid w:val="00570C60"/>
    <w:rsid w:val="00572556"/>
    <w:rsid w:val="00577113"/>
    <w:rsid w:val="00582157"/>
    <w:rsid w:val="00583DC0"/>
    <w:rsid w:val="00585151"/>
    <w:rsid w:val="005B074A"/>
    <w:rsid w:val="005B1D11"/>
    <w:rsid w:val="005B2965"/>
    <w:rsid w:val="005B589E"/>
    <w:rsid w:val="005C1BF1"/>
    <w:rsid w:val="005D5079"/>
    <w:rsid w:val="005E1634"/>
    <w:rsid w:val="005F131B"/>
    <w:rsid w:val="005F178E"/>
    <w:rsid w:val="005F3916"/>
    <w:rsid w:val="005F5210"/>
    <w:rsid w:val="005F77EB"/>
    <w:rsid w:val="00602C9F"/>
    <w:rsid w:val="0061183B"/>
    <w:rsid w:val="00613D25"/>
    <w:rsid w:val="006210DE"/>
    <w:rsid w:val="006230D0"/>
    <w:rsid w:val="00623F90"/>
    <w:rsid w:val="006277B3"/>
    <w:rsid w:val="00632103"/>
    <w:rsid w:val="00632113"/>
    <w:rsid w:val="006328CB"/>
    <w:rsid w:val="00643280"/>
    <w:rsid w:val="006450E0"/>
    <w:rsid w:val="0065087A"/>
    <w:rsid w:val="0065389C"/>
    <w:rsid w:val="006552BA"/>
    <w:rsid w:val="00663326"/>
    <w:rsid w:val="00664263"/>
    <w:rsid w:val="00664D41"/>
    <w:rsid w:val="00671905"/>
    <w:rsid w:val="0067779D"/>
    <w:rsid w:val="006803BC"/>
    <w:rsid w:val="006845C8"/>
    <w:rsid w:val="00690049"/>
    <w:rsid w:val="0069170D"/>
    <w:rsid w:val="00694F85"/>
    <w:rsid w:val="00696138"/>
    <w:rsid w:val="006A19EF"/>
    <w:rsid w:val="006A3BF4"/>
    <w:rsid w:val="006A553E"/>
    <w:rsid w:val="006B05F7"/>
    <w:rsid w:val="006B30CF"/>
    <w:rsid w:val="006B6B6B"/>
    <w:rsid w:val="006C1421"/>
    <w:rsid w:val="006C4144"/>
    <w:rsid w:val="006D0802"/>
    <w:rsid w:val="006D0F08"/>
    <w:rsid w:val="006D58AD"/>
    <w:rsid w:val="006E299A"/>
    <w:rsid w:val="006E4990"/>
    <w:rsid w:val="006F5E36"/>
    <w:rsid w:val="00703016"/>
    <w:rsid w:val="0070357C"/>
    <w:rsid w:val="0071040D"/>
    <w:rsid w:val="0072150E"/>
    <w:rsid w:val="0072520B"/>
    <w:rsid w:val="00734D15"/>
    <w:rsid w:val="00734F15"/>
    <w:rsid w:val="00736BE5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3C3"/>
    <w:rsid w:val="00771068"/>
    <w:rsid w:val="00781313"/>
    <w:rsid w:val="007816BA"/>
    <w:rsid w:val="00792D07"/>
    <w:rsid w:val="00796801"/>
    <w:rsid w:val="00796806"/>
    <w:rsid w:val="007A06D6"/>
    <w:rsid w:val="007B074D"/>
    <w:rsid w:val="007B3FCB"/>
    <w:rsid w:val="007B6D9D"/>
    <w:rsid w:val="007B7CFA"/>
    <w:rsid w:val="007C098E"/>
    <w:rsid w:val="007C0E7A"/>
    <w:rsid w:val="007C118D"/>
    <w:rsid w:val="007C374B"/>
    <w:rsid w:val="007C39FE"/>
    <w:rsid w:val="007C44D9"/>
    <w:rsid w:val="007C7904"/>
    <w:rsid w:val="007D0E70"/>
    <w:rsid w:val="007D0EDE"/>
    <w:rsid w:val="007D4EFA"/>
    <w:rsid w:val="007D6261"/>
    <w:rsid w:val="007E2FA1"/>
    <w:rsid w:val="007F3911"/>
    <w:rsid w:val="007F5A8B"/>
    <w:rsid w:val="007F76D6"/>
    <w:rsid w:val="00800494"/>
    <w:rsid w:val="00801F10"/>
    <w:rsid w:val="00805B73"/>
    <w:rsid w:val="00806875"/>
    <w:rsid w:val="008157E8"/>
    <w:rsid w:val="0082522C"/>
    <w:rsid w:val="00832620"/>
    <w:rsid w:val="00844575"/>
    <w:rsid w:val="0084668F"/>
    <w:rsid w:val="0085512B"/>
    <w:rsid w:val="008614F5"/>
    <w:rsid w:val="00862C1B"/>
    <w:rsid w:val="00863D67"/>
    <w:rsid w:val="00865C63"/>
    <w:rsid w:val="00867C88"/>
    <w:rsid w:val="00872F74"/>
    <w:rsid w:val="00873669"/>
    <w:rsid w:val="00873F0F"/>
    <w:rsid w:val="00875FD8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D4E1F"/>
    <w:rsid w:val="008D5DCF"/>
    <w:rsid w:val="008E038F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2B8C"/>
    <w:rsid w:val="0093658B"/>
    <w:rsid w:val="0094036E"/>
    <w:rsid w:val="009410B0"/>
    <w:rsid w:val="009448A5"/>
    <w:rsid w:val="0094654A"/>
    <w:rsid w:val="0094756E"/>
    <w:rsid w:val="009507CA"/>
    <w:rsid w:val="00951710"/>
    <w:rsid w:val="00956AC0"/>
    <w:rsid w:val="009609BC"/>
    <w:rsid w:val="00974FBD"/>
    <w:rsid w:val="0099193D"/>
    <w:rsid w:val="00995627"/>
    <w:rsid w:val="00996ABE"/>
    <w:rsid w:val="009A3DF0"/>
    <w:rsid w:val="009A62FD"/>
    <w:rsid w:val="009A6C34"/>
    <w:rsid w:val="009B1597"/>
    <w:rsid w:val="009C368E"/>
    <w:rsid w:val="009D3190"/>
    <w:rsid w:val="009D359B"/>
    <w:rsid w:val="009E1A21"/>
    <w:rsid w:val="009E7096"/>
    <w:rsid w:val="009F0BD3"/>
    <w:rsid w:val="009F4300"/>
    <w:rsid w:val="009F57D9"/>
    <w:rsid w:val="00A27254"/>
    <w:rsid w:val="00A34577"/>
    <w:rsid w:val="00A45E02"/>
    <w:rsid w:val="00A54A88"/>
    <w:rsid w:val="00A54B15"/>
    <w:rsid w:val="00A65AE9"/>
    <w:rsid w:val="00A65EDC"/>
    <w:rsid w:val="00A6732D"/>
    <w:rsid w:val="00A761E8"/>
    <w:rsid w:val="00A85066"/>
    <w:rsid w:val="00A86DC4"/>
    <w:rsid w:val="00A87957"/>
    <w:rsid w:val="00A926F5"/>
    <w:rsid w:val="00A97EB1"/>
    <w:rsid w:val="00AA01F7"/>
    <w:rsid w:val="00AA192B"/>
    <w:rsid w:val="00AA2F3F"/>
    <w:rsid w:val="00AA3246"/>
    <w:rsid w:val="00AA3CF5"/>
    <w:rsid w:val="00AA5181"/>
    <w:rsid w:val="00AA559E"/>
    <w:rsid w:val="00AB1668"/>
    <w:rsid w:val="00AB253E"/>
    <w:rsid w:val="00AB3B1A"/>
    <w:rsid w:val="00AC7155"/>
    <w:rsid w:val="00AC7589"/>
    <w:rsid w:val="00AD244D"/>
    <w:rsid w:val="00AD6AB9"/>
    <w:rsid w:val="00AE242D"/>
    <w:rsid w:val="00AE2654"/>
    <w:rsid w:val="00AE5FF4"/>
    <w:rsid w:val="00B0040F"/>
    <w:rsid w:val="00B00A17"/>
    <w:rsid w:val="00B00C1E"/>
    <w:rsid w:val="00B03121"/>
    <w:rsid w:val="00B04159"/>
    <w:rsid w:val="00B07F66"/>
    <w:rsid w:val="00B12005"/>
    <w:rsid w:val="00B12501"/>
    <w:rsid w:val="00B21076"/>
    <w:rsid w:val="00B22635"/>
    <w:rsid w:val="00B27BFE"/>
    <w:rsid w:val="00B30B9C"/>
    <w:rsid w:val="00B320DF"/>
    <w:rsid w:val="00B32F95"/>
    <w:rsid w:val="00B36388"/>
    <w:rsid w:val="00B36662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3CFA"/>
    <w:rsid w:val="00B93DED"/>
    <w:rsid w:val="00B9664D"/>
    <w:rsid w:val="00B972DB"/>
    <w:rsid w:val="00BA00E4"/>
    <w:rsid w:val="00BA0FE9"/>
    <w:rsid w:val="00BD0CA9"/>
    <w:rsid w:val="00BD2E47"/>
    <w:rsid w:val="00BD37EC"/>
    <w:rsid w:val="00BD52EF"/>
    <w:rsid w:val="00BE233E"/>
    <w:rsid w:val="00BE2D84"/>
    <w:rsid w:val="00BF0E23"/>
    <w:rsid w:val="00BF37CE"/>
    <w:rsid w:val="00BF5E43"/>
    <w:rsid w:val="00BF60B0"/>
    <w:rsid w:val="00C03B77"/>
    <w:rsid w:val="00C06991"/>
    <w:rsid w:val="00C17035"/>
    <w:rsid w:val="00C20F78"/>
    <w:rsid w:val="00C2104F"/>
    <w:rsid w:val="00C40E38"/>
    <w:rsid w:val="00C413AF"/>
    <w:rsid w:val="00C427DB"/>
    <w:rsid w:val="00C42CFE"/>
    <w:rsid w:val="00C477A4"/>
    <w:rsid w:val="00C541FF"/>
    <w:rsid w:val="00C55570"/>
    <w:rsid w:val="00C6423B"/>
    <w:rsid w:val="00C64612"/>
    <w:rsid w:val="00C6789D"/>
    <w:rsid w:val="00C726F3"/>
    <w:rsid w:val="00C72BC1"/>
    <w:rsid w:val="00C73981"/>
    <w:rsid w:val="00C809B1"/>
    <w:rsid w:val="00C82CD3"/>
    <w:rsid w:val="00C82E88"/>
    <w:rsid w:val="00C9075B"/>
    <w:rsid w:val="00C96B23"/>
    <w:rsid w:val="00CA3330"/>
    <w:rsid w:val="00CB4B66"/>
    <w:rsid w:val="00CB509C"/>
    <w:rsid w:val="00CB54C9"/>
    <w:rsid w:val="00CB6B7A"/>
    <w:rsid w:val="00CC18AC"/>
    <w:rsid w:val="00CC4D9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21885"/>
    <w:rsid w:val="00D23939"/>
    <w:rsid w:val="00D269D5"/>
    <w:rsid w:val="00D320A3"/>
    <w:rsid w:val="00D37B07"/>
    <w:rsid w:val="00D442C5"/>
    <w:rsid w:val="00D4728B"/>
    <w:rsid w:val="00D51070"/>
    <w:rsid w:val="00D53763"/>
    <w:rsid w:val="00D7077E"/>
    <w:rsid w:val="00D730BD"/>
    <w:rsid w:val="00D7513D"/>
    <w:rsid w:val="00D91153"/>
    <w:rsid w:val="00D952E0"/>
    <w:rsid w:val="00D9675C"/>
    <w:rsid w:val="00DA0267"/>
    <w:rsid w:val="00DA6F45"/>
    <w:rsid w:val="00DB1627"/>
    <w:rsid w:val="00DB1770"/>
    <w:rsid w:val="00DB5C8A"/>
    <w:rsid w:val="00DB6143"/>
    <w:rsid w:val="00DB6850"/>
    <w:rsid w:val="00DC3E73"/>
    <w:rsid w:val="00DC41BB"/>
    <w:rsid w:val="00DC68B2"/>
    <w:rsid w:val="00DD6B39"/>
    <w:rsid w:val="00DE17A5"/>
    <w:rsid w:val="00DE7145"/>
    <w:rsid w:val="00DF0D74"/>
    <w:rsid w:val="00DF3146"/>
    <w:rsid w:val="00DF3F55"/>
    <w:rsid w:val="00DF52C2"/>
    <w:rsid w:val="00DF6EE0"/>
    <w:rsid w:val="00DF72C4"/>
    <w:rsid w:val="00DF7FFC"/>
    <w:rsid w:val="00E00091"/>
    <w:rsid w:val="00E07BF9"/>
    <w:rsid w:val="00E11F38"/>
    <w:rsid w:val="00E139E1"/>
    <w:rsid w:val="00E1746D"/>
    <w:rsid w:val="00E34941"/>
    <w:rsid w:val="00E361A2"/>
    <w:rsid w:val="00E51CFA"/>
    <w:rsid w:val="00E536E1"/>
    <w:rsid w:val="00E547F4"/>
    <w:rsid w:val="00E6098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922E4"/>
    <w:rsid w:val="00E926C4"/>
    <w:rsid w:val="00E92F67"/>
    <w:rsid w:val="00E95C74"/>
    <w:rsid w:val="00E979FE"/>
    <w:rsid w:val="00EC5AF6"/>
    <w:rsid w:val="00EC5DF7"/>
    <w:rsid w:val="00ED2D46"/>
    <w:rsid w:val="00EE0622"/>
    <w:rsid w:val="00EE1471"/>
    <w:rsid w:val="00EE5D5B"/>
    <w:rsid w:val="00EF18C8"/>
    <w:rsid w:val="00EF2B0A"/>
    <w:rsid w:val="00F00720"/>
    <w:rsid w:val="00F06B86"/>
    <w:rsid w:val="00F10341"/>
    <w:rsid w:val="00F1415A"/>
    <w:rsid w:val="00F16501"/>
    <w:rsid w:val="00F225D2"/>
    <w:rsid w:val="00F22DAC"/>
    <w:rsid w:val="00F30639"/>
    <w:rsid w:val="00F32AA4"/>
    <w:rsid w:val="00F37548"/>
    <w:rsid w:val="00F37698"/>
    <w:rsid w:val="00F43244"/>
    <w:rsid w:val="00F45A6D"/>
    <w:rsid w:val="00F5027D"/>
    <w:rsid w:val="00F54155"/>
    <w:rsid w:val="00F54960"/>
    <w:rsid w:val="00F60ED7"/>
    <w:rsid w:val="00F6690B"/>
    <w:rsid w:val="00F70B7D"/>
    <w:rsid w:val="00F771E4"/>
    <w:rsid w:val="00F774EB"/>
    <w:rsid w:val="00F84F73"/>
    <w:rsid w:val="00F85A33"/>
    <w:rsid w:val="00F87C03"/>
    <w:rsid w:val="00F92B6C"/>
    <w:rsid w:val="00F9644C"/>
    <w:rsid w:val="00FA157A"/>
    <w:rsid w:val="00FA24C3"/>
    <w:rsid w:val="00FA626E"/>
    <w:rsid w:val="00FB1AF5"/>
    <w:rsid w:val="00FC289D"/>
    <w:rsid w:val="00FC5A32"/>
    <w:rsid w:val="00FC7259"/>
    <w:rsid w:val="00FD2F94"/>
    <w:rsid w:val="00FD4195"/>
    <w:rsid w:val="00FD4425"/>
    <w:rsid w:val="00FD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50B3-BA44-4216-AD20-44E681EB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10054</Words>
  <Characters>57314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63</cp:revision>
  <cp:lastPrinted>2016-11-07T07:42:00Z</cp:lastPrinted>
  <dcterms:created xsi:type="dcterms:W3CDTF">2017-01-19T14:04:00Z</dcterms:created>
  <dcterms:modified xsi:type="dcterms:W3CDTF">2017-01-25T07:03:00Z</dcterms:modified>
</cp:coreProperties>
</file>