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Правительства РФ от 30.04.2013 N 384</w:t>
              <w:br/>
              <w:t xml:space="preserve">(ред. от 28.09.2020)</w:t>
              <w:br/>
              <w:t xml:space="preserve">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</w:t>
              <w:br/>
              <w:t xml:space="preserve">(вместе с "Правилами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апреля 2013 г. N 384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СОГЛАСОВАНИИ</w:t>
      </w:r>
    </w:p>
    <w:p>
      <w:pPr>
        <w:pStyle w:val="2"/>
        <w:jc w:val="center"/>
      </w:pPr>
      <w:r>
        <w:rPr>
          <w:sz w:val="20"/>
        </w:rPr>
        <w:t xml:space="preserve">ФЕДЕРАЛЬНЫМ АГЕНТСТВОМ ПО РЫБОЛОВСТВУ СТРОИТЕЛЬСТВА</w:t>
      </w:r>
    </w:p>
    <w:p>
      <w:pPr>
        <w:pStyle w:val="2"/>
        <w:jc w:val="center"/>
      </w:pPr>
      <w:r>
        <w:rPr>
          <w:sz w:val="20"/>
        </w:rPr>
        <w:t xml:space="preserve">И РЕКОНСТРУКЦИИ ОБЪЕКТОВ КАПИТАЛЬНОГО СТРОИТЕЛЬСТВА,</w:t>
      </w:r>
    </w:p>
    <w:p>
      <w:pPr>
        <w:pStyle w:val="2"/>
        <w:jc w:val="center"/>
      </w:pPr>
      <w:r>
        <w:rPr>
          <w:sz w:val="20"/>
        </w:rPr>
        <w:t xml:space="preserve">ВНЕДРЕНИЯ НОВЫХ ТЕХНОЛОГИЧЕСКИХ ПРОЦЕССОВ И ОСУЩЕСТВЛЕНИЯ</w:t>
      </w:r>
    </w:p>
    <w:p>
      <w:pPr>
        <w:pStyle w:val="2"/>
        <w:jc w:val="center"/>
      </w:pPr>
      <w:r>
        <w:rPr>
          <w:sz w:val="20"/>
        </w:rPr>
        <w:t xml:space="preserve">ИНОЙ ДЕЯТЕЛЬНОСТИ, ОКАЗЫВАЮЩЕЙ ВОЗДЕЙСТВИЕ НА ВОДНЫЕ</w:t>
      </w:r>
    </w:p>
    <w:p>
      <w:pPr>
        <w:pStyle w:val="2"/>
        <w:jc w:val="center"/>
      </w:pPr>
      <w:r>
        <w:rPr>
          <w:sz w:val="20"/>
        </w:rPr>
        <w:t xml:space="preserve">БИОЛОГИЧЕСКИЕ РЕСУРСЫ И СРЕДУ ИХ ОБИТАНИЯ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28.09.2020 N 1553)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частью 2 статьи 50</w:t>
        </w:r>
      </w:hyperlink>
      <w:r>
        <w:rPr>
          <w:sz w:val="20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28.07.2008 N 569 &quot;Об утверждении Правил согласования размещения хозяйственных и иных объектов, а также внедрения новых технологических процессов, влияющих на состояние водных биологических ресурсов и среду их обит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июля 2008 г. N 569 "Об утверждении Правил согласования размещения хозяйственных и иных объектов, а также внедрения новых технологических процессов, влияющих на состояние водных биологических ресурсов и среду их обитания" (Собрание законодательства Российской Федерации, 2008, N 31, ст. 3740).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полномочий, предусмотренных настоящим постановлением,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Федерального агентства по рыболовству и его территориальных органов.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апреля 2013 г. N 384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СОГЛАСОВАНИЯ ФЕДЕРАЛЬНЫМ АГЕНТСТВОМ ПО РЫБОЛОВСТВУ</w:t>
      </w:r>
    </w:p>
    <w:p>
      <w:pPr>
        <w:pStyle w:val="2"/>
        <w:jc w:val="center"/>
      </w:pPr>
      <w:r>
        <w:rPr>
          <w:sz w:val="20"/>
        </w:rPr>
        <w:t xml:space="preserve">СТРОИТЕЛЬСТВА И РЕКОНСТРУКЦИИ ОБЪЕКТОВ КАПИТАЛЬНОГО</w:t>
      </w:r>
    </w:p>
    <w:p>
      <w:pPr>
        <w:pStyle w:val="2"/>
        <w:jc w:val="center"/>
      </w:pPr>
      <w:r>
        <w:rPr>
          <w:sz w:val="20"/>
        </w:rPr>
        <w:t xml:space="preserve">СТРОИТЕЛЬСТВА, ВНЕДРЕНИЯ НОВЫХ ТЕХНОЛОГИЧЕСКИХ ПРОЦЕССОВ</w:t>
      </w:r>
    </w:p>
    <w:p>
      <w:pPr>
        <w:pStyle w:val="2"/>
        <w:jc w:val="center"/>
      </w:pPr>
      <w:r>
        <w:rPr>
          <w:sz w:val="20"/>
        </w:rPr>
        <w:t xml:space="preserve">И ОСУЩЕСТВЛЕНИЯ ИНОЙ ДЕЯТЕЛЬНОСТИ, ОКАЗЫВАЮЩЕЙ ВОЗДЕЙСТВИЕ</w:t>
      </w:r>
    </w:p>
    <w:p>
      <w:pPr>
        <w:pStyle w:val="2"/>
        <w:jc w:val="center"/>
      </w:pPr>
      <w:r>
        <w:rPr>
          <w:sz w:val="20"/>
        </w:rPr>
        <w:t xml:space="preserve">НА ВОДНЫЕ БИОЛОГИЧЕСКИЕ РЕСУРСЫ И СРЕДУ ИХ ОБИТАНИЯ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28.09.2020 N 1553)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соответственно - иная деятельность, деятельность).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28.09.2020 N 1553)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Федеральное агентство по рыболовству осуществляет согласование: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двух и более субъектов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28.09.2020 N 1553)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двух и более субъектов Российской Федерации и в трансграничных водных объектах.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Территориальные органы Федерального агентства по рыболовству осуществляют согласование: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Юридические и физические лица, в том числе индивидуальные предприниматели (далее - заявители), для согласования деятельности представляют в Федеральное агентство по рыболовству (его территориальные органы) </w:t>
      </w:r>
      <w:hyperlink w:history="0" r:id="rId13" w:tooltip="Приказ Росрыболовства от 11.11.2020 N 597 &quot;Об утверждении Административного регламента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(Зарегистрировано в Минюсте России 24.05.2021 N 63602) {КонсультантПлюс}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о согласовании (далее - заявка), в которой указывают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28.09.2020 N 1553)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заявителе: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(при наличии) наименования юридического лица, его организационно-правовая форма и место 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и место жительства физического лица (индивидуального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документации, прилагаемой к заявке.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заявке прилагается следующая документация: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согласовании строительства и реконструкции объектов капитального строительства в соответствии с </w:t>
      </w:r>
      <w:hyperlink w:history="0" w:anchor="P44" w:tooltip="2. Федеральное агентство по рыболовству осуществляет согласование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w:anchor="P48" w:tooltip="3. Территориальные органы Федерального агентства по рыболовству осуществляют согласование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настоящих Правил - копия разделов проектной документации, предусмотренной </w:t>
      </w:r>
      <w:hyperlink w:history="0" r:id="rId15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r:id="rId16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, </w:t>
      </w:r>
      <w:hyperlink w:history="0" r:id="rId17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, </w:t>
      </w:r>
      <w:hyperlink w:history="0" r:id="rId18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, </w:t>
      </w:r>
      <w:hyperlink w:history="0" r:id="rId19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- </w:t>
      </w:r>
      <w:hyperlink w:history="0" r:id="rId20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hyperlink w:history="0" r:id="rId21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пунктами 34</w:t>
        </w:r>
      </w:hyperlink>
      <w:r>
        <w:rPr>
          <w:sz w:val="20"/>
        </w:rPr>
        <w:t xml:space="preserve"> - </w:t>
      </w:r>
      <w:hyperlink w:history="0" r:id="rId22" w:tooltip="Постановление Правительства РФ от 16.02.2008 N 87 (ред. от 06.05.2023) &quot;О составе разделов проектной документации и требованиях к их содержанию&quot;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согласовании внедрения новых технологических процессов и осуществления иной деятельности в соответствии с </w:t>
      </w:r>
      <w:hyperlink w:history="0" w:anchor="P44" w:tooltip="2. Федеральное агентство по рыболовству осуществляет согласование: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w:anchor="P48" w:tooltip="3. Территориальные органы Федерального агентства по рыболовству осуществляют согласование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согласовании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 с приложением одного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оперативно-прогностической информации, содержащая фактические данные о стихийных гидрометеорологических явлениях, предоставленная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 в соответствии с </w:t>
      </w:r>
      <w:hyperlink w:history="0" r:id="rId23" w:tooltip="Постановление Правительства РФ от 15.11.1997 N 1425 (ред. от 28.03.2008, с изм. от 29.09.2021) &quot;Об информационных услугах в области гидрометеорологии и мониторинга загрязнения окружающей природной среды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г. N 1425 "Об информационных услугах в области гидрометеорологии и мониторинга загрязнения окружающей природной среды";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предписания о проведении мероприятий по обеспечению предотвращения возникновения чрезвычайных ситуаций природного и техногенного характера, предусмотренного </w:t>
      </w:r>
      <w:hyperlink w:history="0" r:id="rId24" w:tooltip="Федеральный закон от 10.01.2002 N 7-ФЗ (ред. от 14.07.2022, с изм. от 30.05.2023) &quot;Об охране окружающей среды&quot; (с изм. и доп., вступ. в силу с 01.03.2023) {КонсультантПлюс}">
        <w:r>
          <w:rPr>
            <w:sz w:val="20"/>
            <w:color w:val="0000ff"/>
          </w:rPr>
          <w:t xml:space="preserve">частью 1 статьи 66</w:t>
        </w:r>
      </w:hyperlink>
      <w:r>
        <w:rPr>
          <w:sz w:val="20"/>
        </w:rPr>
        <w:t xml:space="preserve"> Федерального закона "Об охране окружающей среды".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25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28.09.2020 N 1553)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Заявка и прилагаемая к ней документация, указанная в </w:t>
      </w:r>
      <w:hyperlink w:history="0" w:anchor="P57" w:tooltip="5. К заявке прилагается следующая документац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непосредственно либо направляются почтовым отправлением с описью вложения или в виде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включая федеральную государственную информационную систему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28.09.2020 N 1553)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Минсельхоза России от 22.04.2020 N 217 &quot;Об утверждении формы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яемой в электронном виде, и порядка ее подачи&quot; (Зарегистрировано в Минюсте России 29.05.2020 N 58505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заявки, направляемой в электронном виде, и </w:t>
      </w:r>
      <w:hyperlink w:history="0" r:id="rId28" w:tooltip="Приказ Минсельхоза России от 22.04.2020 N 217 &quot;Об утверждении формы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яемой в электронном виде, и порядка ее подачи&quot; (Зарегистрировано в Минюсте России 29.05.2020 N 58505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ее подачи устанавливаются Министерством сельского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Заявка и документация, поступившие в Федеральное агентство по рыболовству (его территориальные органы), регистрируются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</w:t>
      </w:r>
      <w:hyperlink w:history="0" r:id="rId29" w:tooltip="Постановление Правительства РФ от 29.04.2013 N 380 &quot;Об утверждении Положения о мерах по сохранению водных биологических ресурсов и среды их обитания&quot; {КонсультантПлюс}">
        <w:r>
          <w:rPr>
            <w:sz w:val="20"/>
            <w:color w:val="0000ff"/>
          </w:rPr>
          <w:t xml:space="preserve">подпунктам "б"</w:t>
        </w:r>
      </w:hyperlink>
      <w:r>
        <w:rPr>
          <w:sz w:val="20"/>
        </w:rPr>
        <w:t xml:space="preserve"> - </w:t>
      </w:r>
      <w:hyperlink w:history="0" r:id="rId30" w:tooltip="Постановление Правительства РФ от 29.04.2013 N 380 &quot;Об утверждении Положения о мерах по сохранению водных биологических ресурсов и среды их обитания&quot; {КонсультантПлюс}">
        <w:r>
          <w:rPr>
            <w:sz w:val="20"/>
            <w:color w:val="0000ff"/>
          </w:rPr>
          <w:t xml:space="preserve">"ж" пункта 2</w:t>
        </w:r>
      </w:hyperlink>
      <w:r>
        <w:rPr>
          <w:sz w:val="20"/>
        </w:rP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деятельности, за исключением деятельности, указанной в </w:t>
      </w:r>
      <w:hyperlink w:history="0" w:anchor="P70" w:tooltip="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подпункте &quot;в&quot; пункта 5 настоящих Правил.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пункта, - в срок не более 30 календарных дней со дня получения заявки и прилагаемой к ней документации, указанной в </w:t>
      </w:r>
      <w:hyperlink w:history="0" w:anchor="P58" w:tooltip="а) при согласовании строительства и реконструкции объектов капитального строительства в соответствии с пунктами 2 и 3 настоящих Правил - копия разделов проектной документации, предусмотренной пунктами 10, 12, 17, 18, 22 - 25 (для объектов капитального строительства производственного и непроизводственного назначения, за исключением линейных объектов) и пунктами 34 - 40 (для линейных объектов) Положения о составе разделов проектной документации и требованиях к их содержанию, утвержденного постановлением Пр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59" w:tooltip="б) при согласовании внедрения новых технологических процессов и осуществления иной деятельности в соответствии с пунктами 2 и 3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">
        <w:r>
          <w:rPr>
            <w:sz w:val="20"/>
            <w:color w:val="0000ff"/>
          </w:rPr>
          <w:t xml:space="preserve">"б" пункта 5</w:t>
        </w:r>
      </w:hyperlink>
      <w:r>
        <w:rPr>
          <w:sz w:val="20"/>
        </w:rPr>
        <w:t xml:space="preserve"> настоящих Правил;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history="0" w:anchor="P60" w:tooltip="в) при согласовании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 с приложением одного из следующих документов:">
        <w:r>
          <w:rPr>
            <w:sz w:val="20"/>
            <w:color w:val="0000ff"/>
          </w:rPr>
          <w:t xml:space="preserve">подпункте "в" пункта 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1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28.09.2020 N 1553)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 согласовании (об отказе в согласовании) деятельности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28.09.2020 N 1553 &quot;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28.09.2020 N 1553)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краткое описание деятельности и характеристика ее воздействия на водные биологические ресурсы и среду их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меры по сохранению водных биологических ресурсов и среды их обитания, планируемые в соответствии с документацией;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условия и ограничения, необходимые для предупреждения или снижения негативного воздействия деятельности на водные биологические ресурсы и среду их обитания (условия забора воды и отведения сточных вод, условия работ в водоохранной и рыбоохранной зонах, прибрежной защитной полосе водного объекта и рыбохозяйственной заповедной зоне, ограничения по срокам и способам производства работ на акватории и другие условия);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выводы о допустимости влияния деятельности на состояние водных биологических ресурсов и среду их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решение о согласовании (об отказе в согласовании) осуществления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 согласовании (об отказе в согласовании) осуществления деятельности доводится до заявителя в той форме, в которой были поданы заявка и документация (почтовым отправлением или в виде электронного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Федерального агентства по рыболовству (его территориального органа) об отказе в согласовании осуществления деятельности должно содержать основания для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Основаниями для отказа в согласовании осуществления деятельности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в Федеральное агентство по рыболовству (его территориальные органы) не в полном объеме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несоответствие документации требованиям </w:t>
      </w:r>
      <w:hyperlink w:history="0" r:id="rId33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о рыболовстве и сохранении водных биологических ресурсов, водного </w:t>
      </w:r>
      <w:hyperlink w:history="0" r:id="rId34" w:tooltip="&quot;Водный кодекс Российской Федерации&quot; от 03.06.2006 N 74-ФЗ (ред. от 13.06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, а также </w:t>
      </w:r>
      <w:hyperlink w:history="0" r:id="rId35" w:tooltip="Федеральный закон от 10.01.2002 N 7-ФЗ (ред. от 14.07.2022, с изм. от 30.05.2023) &quot;Об охране окружающей среды&quot; (с изм. и доп., вступ. в силу с 01.03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в области охраны окружающей среды о сохранении водных биологических ресурсов и среды их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отказа в согласовании деятельности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30.04.2013 N 384</w:t>
            <w:br/>
            <w:t>(ред. от 28.09.2020)</w:t>
            <w:br/>
            <w:t>"О согласовании Федеральным агентством по рыболо...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00BCC37F4594C1E044A25E611E1AC5A978D99AE93805EE0B426009EBA07250FADFC31B685E06FA1B3260E9AB31FAE5FD819821AF5D5CD6BfC2AM" TargetMode = "External"/>
	<Relationship Id="rId8" Type="http://schemas.openxmlformats.org/officeDocument/2006/relationships/hyperlink" Target="consultantplus://offline/ref=200BCC37F4594C1E044A25E611E1AC5A90889CAD96865EE0B426009EBA07250FADFC31B685E06BA2B3260E9AB31FAE5FD819821AF5D5CD6BfC2AM" TargetMode = "External"/>
	<Relationship Id="rId9" Type="http://schemas.openxmlformats.org/officeDocument/2006/relationships/hyperlink" Target="consultantplus://offline/ref=200BCC37F4594C1E044A25E611E1AC5A938392AE998A03EABC7F0C9CBD087A0AAAED31B583FE6FA7A82F5AC9fF24M" TargetMode = "External"/>
	<Relationship Id="rId10" Type="http://schemas.openxmlformats.org/officeDocument/2006/relationships/hyperlink" Target="consultantplus://offline/ref=200BCC37F4594C1E044A25E611E1AC5A978D99AE93805EE0B426009EBA07250FADFC31B685E06FA1B3260E9AB31FAE5FD819821AF5D5CD6BfC2AM" TargetMode = "External"/>
	<Relationship Id="rId11" Type="http://schemas.openxmlformats.org/officeDocument/2006/relationships/hyperlink" Target="consultantplus://offline/ref=200BCC37F4594C1E044A25E611E1AC5A978D99AE93805EE0B426009EBA07250FADFC31B685E06FA0B6260E9AB31FAE5FD819821AF5D5CD6BfC2AM" TargetMode = "External"/>
	<Relationship Id="rId12" Type="http://schemas.openxmlformats.org/officeDocument/2006/relationships/hyperlink" Target="consultantplus://offline/ref=200BCC37F4594C1E044A25E611E1AC5A978D99AE93805EE0B426009EBA07250FADFC31B685E06FA0B7260E9AB31FAE5FD819821AF5D5CD6BfC2AM" TargetMode = "External"/>
	<Relationship Id="rId13" Type="http://schemas.openxmlformats.org/officeDocument/2006/relationships/hyperlink" Target="consultantplus://offline/ref=200BCC37F4594C1E044A25E611E1AC5A97839EAC98845EE0B426009EBA07250FADFC31B685E06CA7B6260E9AB31FAE5FD819821AF5D5CD6BfC2AM" TargetMode = "External"/>
	<Relationship Id="rId14" Type="http://schemas.openxmlformats.org/officeDocument/2006/relationships/hyperlink" Target="consultantplus://offline/ref=200BCC37F4594C1E044A25E611E1AC5A978D99AE93805EE0B426009EBA07250FADFC31B685E06FA0B4260E9AB31FAE5FD819821AF5D5CD6BfC2AM" TargetMode = "External"/>
	<Relationship Id="rId15" Type="http://schemas.openxmlformats.org/officeDocument/2006/relationships/hyperlink" Target="consultantplus://offline/ref=200BCC37F4594C1E044A25E611E1AC5A908F9DA990865EE0B426009EBA07250FADFC31B685E06FA5B2260E9AB31FAE5FD819821AF5D5CD6BfC2AM" TargetMode = "External"/>
	<Relationship Id="rId16" Type="http://schemas.openxmlformats.org/officeDocument/2006/relationships/hyperlink" Target="consultantplus://offline/ref=200BCC37F4594C1E044A25E611E1AC5A908F9DA990865EE0B426009EBA07250FADFC31B685E06FA6BF260E9AB31FAE5FD819821AF5D5CD6BfC2AM" TargetMode = "External"/>
	<Relationship Id="rId17" Type="http://schemas.openxmlformats.org/officeDocument/2006/relationships/hyperlink" Target="consultantplus://offline/ref=200BCC37F4594C1E044A25E611E1AC5A908F9DA990865EE0B426009EBA07250FADFC31B685E06EA9B6260E9AB31FAE5FD819821AF5D5CD6BfC2AM" TargetMode = "External"/>
	<Relationship Id="rId18" Type="http://schemas.openxmlformats.org/officeDocument/2006/relationships/hyperlink" Target="consultantplus://offline/ref=200BCC37F4594C1E044A25E611E1AC5A908F9DA990865EE0B426009EBA07250FADFC31B685E06DA1B5260E9AB31FAE5FD819821AF5D5CD6BfC2AM" TargetMode = "External"/>
	<Relationship Id="rId19" Type="http://schemas.openxmlformats.org/officeDocument/2006/relationships/hyperlink" Target="consultantplus://offline/ref=200BCC37F4594C1E044A25E611E1AC5A908F9DA990865EE0B426009EBA07250FADFC31B685E06DA9B6260E9AB31FAE5FD819821AF5D5CD6BfC2AM" TargetMode = "External"/>
	<Relationship Id="rId20" Type="http://schemas.openxmlformats.org/officeDocument/2006/relationships/hyperlink" Target="consultantplus://offline/ref=200BCC37F4594C1E044A25E611E1AC5A908F9DA990865EE0B426009EBA07250FADFC31B685E06CA5B0260E9AB31FAE5FD819821AF5D5CD6BfC2AM" TargetMode = "External"/>
	<Relationship Id="rId21" Type="http://schemas.openxmlformats.org/officeDocument/2006/relationships/hyperlink" Target="consultantplus://offline/ref=200BCC37F4594C1E044A25E611E1AC5A908F9DA990865EE0B426009EBA07250FADFC31B685E06BA3B7260E9AB31FAE5FD819821AF5D5CD6BfC2AM" TargetMode = "External"/>
	<Relationship Id="rId22" Type="http://schemas.openxmlformats.org/officeDocument/2006/relationships/hyperlink" Target="consultantplus://offline/ref=200BCC37F4594C1E044A25E611E1AC5A908F9DA990865EE0B426009EBA07250FADFC31B685E06AA8B6260E9AB31FAE5FD819821AF5D5CD6BfC2AM" TargetMode = "External"/>
	<Relationship Id="rId23" Type="http://schemas.openxmlformats.org/officeDocument/2006/relationships/hyperlink" Target="consultantplus://offline/ref=200BCC37F4594C1E044A25E611E1AC5A938E92AE908A03EABC7F0C9CBD087A18AAB53DB785E06EA1BD790B8FA247A15BC0078402E9D7CFf62AM" TargetMode = "External"/>
	<Relationship Id="rId24" Type="http://schemas.openxmlformats.org/officeDocument/2006/relationships/hyperlink" Target="consultantplus://offline/ref=200BCC37F4594C1E044A25E611E1AC5A908998A893835EE0B426009EBA07250FADFC31B685E069A3B0260E9AB31FAE5FD819821AF5D5CD6BfC2AM" TargetMode = "External"/>
	<Relationship Id="rId25" Type="http://schemas.openxmlformats.org/officeDocument/2006/relationships/hyperlink" Target="consultantplus://offline/ref=200BCC37F4594C1E044A25E611E1AC5A978D99AE93805EE0B426009EBA07250FADFC31B685E06FA0B5260E9AB31FAE5FD819821AF5D5CD6BfC2AM" TargetMode = "External"/>
	<Relationship Id="rId26" Type="http://schemas.openxmlformats.org/officeDocument/2006/relationships/hyperlink" Target="consultantplus://offline/ref=200BCC37F4594C1E044A25E611E1AC5A978D99AE93805EE0B426009EBA07250FADFC31B685E06FA0B1260E9AB31FAE5FD819821AF5D5CD6BfC2AM" TargetMode = "External"/>
	<Relationship Id="rId27" Type="http://schemas.openxmlformats.org/officeDocument/2006/relationships/hyperlink" Target="consultantplus://offline/ref=200BCC37F4594C1E044A25E611E1AC5A978E99A398875EE0B426009EBA07250FADFC31B685E06FA0B4260E9AB31FAE5FD819821AF5D5CD6BfC2AM" TargetMode = "External"/>
	<Relationship Id="rId28" Type="http://schemas.openxmlformats.org/officeDocument/2006/relationships/hyperlink" Target="consultantplus://offline/ref=200BCC37F4594C1E044A25E611E1AC5A978E99A398875EE0B426009EBA07250FADFC31B685E06FA5B4260E9AB31FAE5FD819821AF5D5CD6BfC2AM" TargetMode = "External"/>
	<Relationship Id="rId29" Type="http://schemas.openxmlformats.org/officeDocument/2006/relationships/hyperlink" Target="consultantplus://offline/ref=200BCC37F4594C1E044A25E611E1AC5A958F9CAA90805EE0B426009EBA07250FADFC31B685E06FA0B4260E9AB31FAE5FD819821AF5D5CD6BfC2AM" TargetMode = "External"/>
	<Relationship Id="rId30" Type="http://schemas.openxmlformats.org/officeDocument/2006/relationships/hyperlink" Target="consultantplus://offline/ref=200BCC37F4594C1E044A25E611E1AC5A958F9CAA90805EE0B426009EBA07250FADFC31B685E06FA0B1260E9AB31FAE5FD819821AF5D5CD6BfC2AM" TargetMode = "External"/>
	<Relationship Id="rId31" Type="http://schemas.openxmlformats.org/officeDocument/2006/relationships/hyperlink" Target="consultantplus://offline/ref=200BCC37F4594C1E044A25E611E1AC5A978D99AE93805EE0B426009EBA07250FADFC31B685E06FA0BE260E9AB31FAE5FD819821AF5D5CD6BfC2AM" TargetMode = "External"/>
	<Relationship Id="rId32" Type="http://schemas.openxmlformats.org/officeDocument/2006/relationships/hyperlink" Target="consultantplus://offline/ref=200BCC37F4594C1E044A25E611E1AC5A978D99AE93805EE0B426009EBA07250FADFC31B685E06FA3B4260E9AB31FAE5FD819821AF5D5CD6BfC2AM" TargetMode = "External"/>
	<Relationship Id="rId33" Type="http://schemas.openxmlformats.org/officeDocument/2006/relationships/hyperlink" Target="consultantplus://offline/ref=200BCC37F4594C1E044A25E611E1AC5A90889CAD96865EE0B426009EBA07250FBFFC69BA87E671A1B03358CBF5f429M" TargetMode = "External"/>
	<Relationship Id="rId34" Type="http://schemas.openxmlformats.org/officeDocument/2006/relationships/hyperlink" Target="consultantplus://offline/ref=200BCC37F4594C1E044A25E611E1AC5A908F93AD94805EE0B426009EBA07250FBFFC69BA87E671A1B03358CBF5f429M" TargetMode = "External"/>
	<Relationship Id="rId35" Type="http://schemas.openxmlformats.org/officeDocument/2006/relationships/hyperlink" Target="consultantplus://offline/ref=BB42B1F3EE46D96C60345FC676DAC486BDA2BB1D08910860550079FA8F0789974A9A60423F556B2C1AFB0320B1g32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30.04.2013 N 384
(ред. от 28.09.2020)
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
(вместе с "Правилами согласования Федеральным агентством по рыболовству строительства и реконструкции объектов капитального строительства, внедрения новых технологич</dc:title>
  <dcterms:created xsi:type="dcterms:W3CDTF">2023-06-26T12:54:27Z</dcterms:created>
</cp:coreProperties>
</file>